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509B4" w14:textId="77777777" w:rsidR="00C33F90" w:rsidRPr="00C33F90" w:rsidRDefault="00C33F90" w:rsidP="00DA0340">
      <w:pPr>
        <w:spacing w:line="276" w:lineRule="auto"/>
        <w:jc w:val="center"/>
        <w:rPr>
          <w:rFonts w:ascii="Times New Roman" w:eastAsia="Calibri" w:hAnsi="Times New Roman" w:cs="Times New Roman"/>
          <w:szCs w:val="24"/>
        </w:rPr>
      </w:pPr>
      <w:r w:rsidRPr="00C33F90">
        <w:rPr>
          <w:rFonts w:ascii="Times New Roman" w:eastAsia="Calibri" w:hAnsi="Times New Roman" w:cs="Times New Roman"/>
          <w:noProof/>
          <w:szCs w:val="24"/>
          <w:lang w:eastAsia="hr-HR"/>
        </w:rPr>
        <w:drawing>
          <wp:inline distT="0" distB="0" distL="0" distR="0" wp14:anchorId="2E25DE9C" wp14:editId="7DD9D98A">
            <wp:extent cx="504825" cy="685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p>
    <w:p w14:paraId="1DC22100" w14:textId="77777777" w:rsidR="00C33F90" w:rsidRPr="00C33F90" w:rsidRDefault="00C33F90" w:rsidP="00DA0340">
      <w:pPr>
        <w:spacing w:before="60" w:after="1680" w:line="276" w:lineRule="auto"/>
        <w:jc w:val="center"/>
        <w:rPr>
          <w:rFonts w:ascii="Times New Roman" w:eastAsia="Calibri" w:hAnsi="Times New Roman" w:cs="Times New Roman"/>
          <w:sz w:val="28"/>
          <w:szCs w:val="28"/>
        </w:rPr>
      </w:pPr>
      <w:r w:rsidRPr="00C33F90">
        <w:rPr>
          <w:rFonts w:ascii="Times New Roman" w:eastAsia="Calibri" w:hAnsi="Times New Roman" w:cs="Times New Roman"/>
          <w:sz w:val="28"/>
          <w:szCs w:val="28"/>
        </w:rPr>
        <w:t>VLADA REPUBLIKE HRVATSKE</w:t>
      </w:r>
    </w:p>
    <w:p w14:paraId="3B78B1FA" w14:textId="7D024C41" w:rsidR="00C33F90" w:rsidRPr="00C33F90" w:rsidRDefault="001751E6" w:rsidP="00DA0340">
      <w:pPr>
        <w:spacing w:after="2400" w:line="276" w:lineRule="auto"/>
        <w:jc w:val="right"/>
        <w:rPr>
          <w:rFonts w:ascii="Times New Roman" w:eastAsia="Calibri" w:hAnsi="Times New Roman" w:cs="Times New Roman"/>
          <w:szCs w:val="24"/>
        </w:rPr>
      </w:pPr>
      <w:r w:rsidRPr="001751E6">
        <w:rPr>
          <w:rFonts w:ascii="Times New Roman" w:eastAsia="Calibri" w:hAnsi="Times New Roman" w:cs="Times New Roman"/>
          <w:szCs w:val="24"/>
        </w:rPr>
        <w:t>1</w:t>
      </w:r>
      <w:r w:rsidR="00445F07" w:rsidRPr="001751E6">
        <w:rPr>
          <w:rFonts w:ascii="Times New Roman" w:eastAsia="Calibri" w:hAnsi="Times New Roman" w:cs="Times New Roman"/>
          <w:szCs w:val="24"/>
        </w:rPr>
        <w:t xml:space="preserve">. </w:t>
      </w:r>
      <w:r w:rsidRPr="001751E6">
        <w:rPr>
          <w:rFonts w:ascii="Times New Roman" w:eastAsia="Calibri" w:hAnsi="Times New Roman" w:cs="Times New Roman"/>
          <w:szCs w:val="24"/>
        </w:rPr>
        <w:t>listopada</w:t>
      </w:r>
      <w:r w:rsidR="00EE2DD1" w:rsidRPr="001751E6">
        <w:rPr>
          <w:rFonts w:ascii="Times New Roman" w:eastAsia="Calibri" w:hAnsi="Times New Roman" w:cs="Times New Roman"/>
          <w:szCs w:val="24"/>
        </w:rPr>
        <w:t xml:space="preserve"> </w:t>
      </w:r>
      <w:r w:rsidR="00C33F90" w:rsidRPr="001751E6">
        <w:rPr>
          <w:rFonts w:ascii="Times New Roman" w:eastAsia="Calibri" w:hAnsi="Times New Roman" w:cs="Times New Roman"/>
          <w:szCs w:val="24"/>
        </w:rPr>
        <w:t>20</w:t>
      </w:r>
      <w:r w:rsidR="002E0704" w:rsidRPr="001751E6">
        <w:rPr>
          <w:rFonts w:ascii="Times New Roman" w:eastAsia="Calibri" w:hAnsi="Times New Roman" w:cs="Times New Roman"/>
          <w:szCs w:val="24"/>
        </w:rPr>
        <w:t>2</w:t>
      </w:r>
      <w:r w:rsidR="0050275C" w:rsidRPr="001751E6">
        <w:rPr>
          <w:rFonts w:ascii="Times New Roman" w:eastAsia="Calibri" w:hAnsi="Times New Roman" w:cs="Times New Roman"/>
          <w:szCs w:val="24"/>
        </w:rPr>
        <w:t>6</w:t>
      </w:r>
      <w:r w:rsidR="00C33F90" w:rsidRPr="001751E6">
        <w:rPr>
          <w:rFonts w:ascii="Times New Roman" w:eastAsia="Calibri" w:hAnsi="Times New Roman" w:cs="Times New Roman"/>
          <w:szCs w:val="24"/>
        </w:rPr>
        <w:t>.</w:t>
      </w:r>
      <w:r w:rsidR="00C33F90" w:rsidRPr="00C33F90">
        <w:rPr>
          <w:rFonts w:ascii="Times New Roman" w:eastAsia="Calibri" w:hAnsi="Times New Roman" w:cs="Times New Roman"/>
          <w:szCs w:val="24"/>
        </w:rPr>
        <w:t xml:space="preserve"> </w:t>
      </w:r>
    </w:p>
    <w:tbl>
      <w:tblPr>
        <w:tblStyle w:val="TableGrid"/>
        <w:tblW w:w="0" w:type="auto"/>
        <w:tblInd w:w="0" w:type="dxa"/>
        <w:tblBorders>
          <w:left w:val="none" w:sz="0" w:space="0" w:color="auto"/>
          <w:right w:val="none" w:sz="0" w:space="0" w:color="auto"/>
          <w:insideV w:val="none" w:sz="0" w:space="0" w:color="auto"/>
        </w:tblBorders>
        <w:tblLook w:val="04A0" w:firstRow="1" w:lastRow="0" w:firstColumn="1" w:lastColumn="0" w:noHBand="0" w:noVBand="1"/>
      </w:tblPr>
      <w:tblGrid>
        <w:gridCol w:w="1949"/>
        <w:gridCol w:w="7121"/>
      </w:tblGrid>
      <w:tr w:rsidR="00C33F90" w:rsidRPr="00C33F90" w14:paraId="37EC420A" w14:textId="77777777" w:rsidTr="00C33F90">
        <w:tc>
          <w:tcPr>
            <w:tcW w:w="1951" w:type="dxa"/>
            <w:tcBorders>
              <w:top w:val="single" w:sz="4" w:space="0" w:color="auto"/>
              <w:left w:val="nil"/>
              <w:bottom w:val="single" w:sz="4" w:space="0" w:color="auto"/>
              <w:right w:val="nil"/>
            </w:tcBorders>
            <w:hideMark/>
          </w:tcPr>
          <w:p w14:paraId="20508768" w14:textId="77777777" w:rsidR="00C33F90" w:rsidRPr="00C33F90" w:rsidRDefault="00C33F90" w:rsidP="00DA0340">
            <w:pPr>
              <w:spacing w:line="276" w:lineRule="auto"/>
              <w:jc w:val="center"/>
              <w:rPr>
                <w:rFonts w:ascii="Times New Roman" w:eastAsia="Calibri" w:hAnsi="Times New Roman"/>
                <w:szCs w:val="24"/>
              </w:rPr>
            </w:pPr>
            <w:r w:rsidRPr="00C33F90">
              <w:rPr>
                <w:rFonts w:ascii="Times New Roman" w:eastAsia="Calibri" w:hAnsi="Times New Roman"/>
                <w:b/>
                <w:smallCaps/>
                <w:szCs w:val="24"/>
              </w:rPr>
              <w:t>Predlagatelj</w:t>
            </w:r>
            <w:r w:rsidRPr="00C33F90">
              <w:rPr>
                <w:rFonts w:ascii="Times New Roman" w:eastAsia="Calibri" w:hAnsi="Times New Roman"/>
                <w:b/>
                <w:szCs w:val="24"/>
              </w:rPr>
              <w:t>:</w:t>
            </w:r>
          </w:p>
        </w:tc>
        <w:tc>
          <w:tcPr>
            <w:tcW w:w="7229" w:type="dxa"/>
            <w:tcBorders>
              <w:top w:val="single" w:sz="4" w:space="0" w:color="auto"/>
              <w:left w:val="nil"/>
              <w:bottom w:val="single" w:sz="4" w:space="0" w:color="auto"/>
              <w:right w:val="nil"/>
            </w:tcBorders>
            <w:hideMark/>
          </w:tcPr>
          <w:p w14:paraId="4C67747A" w14:textId="77777777" w:rsidR="00C33F90" w:rsidRPr="00C33F90" w:rsidRDefault="00C33F90" w:rsidP="00DA0340">
            <w:pPr>
              <w:spacing w:line="276" w:lineRule="auto"/>
              <w:rPr>
                <w:rFonts w:ascii="Times New Roman" w:eastAsia="Calibri" w:hAnsi="Times New Roman"/>
                <w:szCs w:val="24"/>
              </w:rPr>
            </w:pPr>
            <w:r w:rsidRPr="00C33F90">
              <w:rPr>
                <w:rFonts w:ascii="Times New Roman" w:eastAsia="Calibri" w:hAnsi="Times New Roman"/>
                <w:szCs w:val="24"/>
              </w:rPr>
              <w:t>Ministarstvo mora, prometa i infrastrukture</w:t>
            </w:r>
          </w:p>
        </w:tc>
      </w:tr>
      <w:tr w:rsidR="00C33F90" w:rsidRPr="00C33F90" w14:paraId="0F006767" w14:textId="77777777" w:rsidTr="00C33F90">
        <w:tc>
          <w:tcPr>
            <w:tcW w:w="1951" w:type="dxa"/>
            <w:tcBorders>
              <w:top w:val="single" w:sz="4" w:space="0" w:color="auto"/>
              <w:left w:val="nil"/>
              <w:bottom w:val="single" w:sz="4" w:space="0" w:color="auto"/>
              <w:right w:val="nil"/>
            </w:tcBorders>
            <w:hideMark/>
          </w:tcPr>
          <w:p w14:paraId="7DAE4BAD" w14:textId="77777777" w:rsidR="00C33F90" w:rsidRPr="00C33F90" w:rsidRDefault="0010105C" w:rsidP="00DA0340">
            <w:pPr>
              <w:spacing w:line="276" w:lineRule="auto"/>
              <w:jc w:val="center"/>
              <w:rPr>
                <w:rFonts w:ascii="Times New Roman" w:eastAsia="Calibri" w:hAnsi="Times New Roman"/>
                <w:szCs w:val="24"/>
              </w:rPr>
            </w:pPr>
            <w:r>
              <w:rPr>
                <w:rFonts w:ascii="Times New Roman" w:eastAsia="Calibri" w:hAnsi="Times New Roman"/>
                <w:b/>
                <w:smallCaps/>
                <w:szCs w:val="24"/>
              </w:rPr>
              <w:t xml:space="preserve">            </w:t>
            </w:r>
            <w:r w:rsidR="00C33F90" w:rsidRPr="00C33F90">
              <w:rPr>
                <w:rFonts w:ascii="Times New Roman" w:eastAsia="Calibri" w:hAnsi="Times New Roman"/>
                <w:b/>
                <w:smallCaps/>
                <w:szCs w:val="24"/>
              </w:rPr>
              <w:t>Predmet</w:t>
            </w:r>
            <w:r w:rsidR="00C33F90" w:rsidRPr="00C33F90">
              <w:rPr>
                <w:rFonts w:ascii="Times New Roman" w:eastAsia="Calibri" w:hAnsi="Times New Roman"/>
                <w:b/>
                <w:szCs w:val="24"/>
              </w:rPr>
              <w:t>:</w:t>
            </w:r>
          </w:p>
        </w:tc>
        <w:tc>
          <w:tcPr>
            <w:tcW w:w="7229" w:type="dxa"/>
            <w:tcBorders>
              <w:top w:val="single" w:sz="4" w:space="0" w:color="auto"/>
              <w:left w:val="nil"/>
              <w:bottom w:val="single" w:sz="4" w:space="0" w:color="auto"/>
              <w:right w:val="nil"/>
            </w:tcBorders>
            <w:hideMark/>
          </w:tcPr>
          <w:p w14:paraId="229A2815" w14:textId="70F9CBF2" w:rsidR="00C33F90" w:rsidRPr="00C33F90" w:rsidRDefault="00C33F90" w:rsidP="000B5C59">
            <w:pPr>
              <w:spacing w:line="276" w:lineRule="auto"/>
              <w:rPr>
                <w:rFonts w:ascii="Times New Roman" w:eastAsia="Calibri" w:hAnsi="Times New Roman"/>
                <w:szCs w:val="24"/>
              </w:rPr>
            </w:pPr>
            <w:r w:rsidRPr="00C33F90">
              <w:rPr>
                <w:rFonts w:ascii="Times New Roman" w:eastAsia="Calibri" w:hAnsi="Times New Roman"/>
                <w:szCs w:val="24"/>
              </w:rPr>
              <w:t xml:space="preserve">Prijedlog odluke o </w:t>
            </w:r>
            <w:r w:rsidR="001079F4">
              <w:rPr>
                <w:rFonts w:ascii="Times New Roman" w:eastAsia="Calibri" w:hAnsi="Times New Roman"/>
                <w:szCs w:val="24"/>
              </w:rPr>
              <w:t xml:space="preserve">izmjenama </w:t>
            </w:r>
            <w:r w:rsidR="000B5C59">
              <w:rPr>
                <w:rFonts w:ascii="Times New Roman" w:eastAsia="Calibri" w:hAnsi="Times New Roman"/>
                <w:szCs w:val="24"/>
              </w:rPr>
              <w:t>O</w:t>
            </w:r>
            <w:r w:rsidR="001079F4">
              <w:rPr>
                <w:rFonts w:ascii="Times New Roman" w:eastAsia="Calibri" w:hAnsi="Times New Roman"/>
                <w:szCs w:val="24"/>
              </w:rPr>
              <w:t>dluk</w:t>
            </w:r>
            <w:r w:rsidR="0050275C">
              <w:rPr>
                <w:rFonts w:ascii="Times New Roman" w:eastAsia="Calibri" w:hAnsi="Times New Roman"/>
                <w:szCs w:val="24"/>
              </w:rPr>
              <w:t>e</w:t>
            </w:r>
            <w:r w:rsidR="001079F4">
              <w:rPr>
                <w:rFonts w:ascii="Times New Roman" w:eastAsia="Calibri" w:hAnsi="Times New Roman"/>
                <w:szCs w:val="24"/>
              </w:rPr>
              <w:t xml:space="preserve"> o </w:t>
            </w:r>
            <w:r w:rsidR="00BD0C65">
              <w:rPr>
                <w:rFonts w:ascii="Times New Roman" w:eastAsia="Calibri" w:hAnsi="Times New Roman"/>
                <w:szCs w:val="24"/>
              </w:rPr>
              <w:t>koncesiji pomorsko</w:t>
            </w:r>
            <w:r w:rsidR="00F00A36">
              <w:rPr>
                <w:rFonts w:ascii="Times New Roman" w:eastAsia="Calibri" w:hAnsi="Times New Roman"/>
                <w:szCs w:val="24"/>
              </w:rPr>
              <w:t>g</w:t>
            </w:r>
            <w:r w:rsidR="00BD0C65">
              <w:rPr>
                <w:rFonts w:ascii="Times New Roman" w:eastAsia="Calibri" w:hAnsi="Times New Roman"/>
                <w:szCs w:val="24"/>
              </w:rPr>
              <w:t xml:space="preserve"> dobr</w:t>
            </w:r>
            <w:r w:rsidR="00F00A36">
              <w:rPr>
                <w:rFonts w:ascii="Times New Roman" w:eastAsia="Calibri" w:hAnsi="Times New Roman"/>
                <w:szCs w:val="24"/>
              </w:rPr>
              <w:t>a</w:t>
            </w:r>
            <w:r w:rsidR="00BD0C65">
              <w:rPr>
                <w:rFonts w:ascii="Times New Roman" w:eastAsia="Calibri" w:hAnsi="Times New Roman"/>
                <w:szCs w:val="24"/>
              </w:rPr>
              <w:t xml:space="preserve"> u sv</w:t>
            </w:r>
            <w:r w:rsidR="00D34B15">
              <w:rPr>
                <w:rFonts w:ascii="Times New Roman" w:eastAsia="Calibri" w:hAnsi="Times New Roman"/>
                <w:szCs w:val="24"/>
              </w:rPr>
              <w:t>rhu gospodarskog korištenja luke posebne namjene</w:t>
            </w:r>
            <w:r w:rsidR="00CA2F59">
              <w:rPr>
                <w:rFonts w:ascii="Times New Roman" w:eastAsia="Calibri" w:hAnsi="Times New Roman"/>
                <w:szCs w:val="24"/>
              </w:rPr>
              <w:t xml:space="preserve"> </w:t>
            </w:r>
            <w:r w:rsidR="00CA2F59">
              <w:t xml:space="preserve">– </w:t>
            </w:r>
            <w:r w:rsidR="00D34B15">
              <w:rPr>
                <w:rFonts w:ascii="Times New Roman" w:eastAsia="Calibri" w:hAnsi="Times New Roman"/>
                <w:szCs w:val="24"/>
              </w:rPr>
              <w:t>luke</w:t>
            </w:r>
            <w:r w:rsidR="00BD0C65">
              <w:rPr>
                <w:rFonts w:ascii="Times New Roman" w:eastAsia="Calibri" w:hAnsi="Times New Roman"/>
                <w:szCs w:val="24"/>
              </w:rPr>
              <w:t xml:space="preserve"> nautičkog turizma </w:t>
            </w:r>
            <w:r w:rsidR="00F86B55" w:rsidRPr="00F00A36">
              <w:rPr>
                <w:rFonts w:ascii="Times New Roman" w:eastAsia="Calibri" w:hAnsi="Times New Roman"/>
                <w:szCs w:val="24"/>
              </w:rPr>
              <w:t>Supetarska Draga</w:t>
            </w:r>
          </w:p>
        </w:tc>
      </w:tr>
    </w:tbl>
    <w:p w14:paraId="1D8B8F9F" w14:textId="77777777" w:rsidR="00C33F90" w:rsidRPr="00C33F90" w:rsidRDefault="00C33F90" w:rsidP="00DA0340">
      <w:pPr>
        <w:spacing w:line="276" w:lineRule="auto"/>
        <w:rPr>
          <w:rFonts w:ascii="Times New Roman" w:eastAsia="Calibri" w:hAnsi="Times New Roman" w:cs="Times New Roman"/>
          <w:szCs w:val="24"/>
        </w:rPr>
      </w:pPr>
    </w:p>
    <w:p w14:paraId="0E1178E4" w14:textId="77777777" w:rsidR="00C33F90" w:rsidRPr="00C33F90" w:rsidRDefault="00C33F90" w:rsidP="00DA0340">
      <w:pPr>
        <w:spacing w:before="0" w:after="0" w:line="276" w:lineRule="auto"/>
        <w:jc w:val="left"/>
        <w:rPr>
          <w:rFonts w:ascii="Times New Roman" w:eastAsia="Times New Roman" w:hAnsi="Times New Roman" w:cs="Times New Roman"/>
          <w:b/>
          <w:szCs w:val="24"/>
          <w:lang w:eastAsia="zh-CN"/>
        </w:rPr>
      </w:pPr>
    </w:p>
    <w:p w14:paraId="4F578A29"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6C5C1DBC"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24EDA325"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4B988102"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3499F6E7"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11A1D935"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09167F34"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3F1AA32A"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7BF261B7"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1C9B930F"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17655761" w14:textId="77777777"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5B319F72" w14:textId="0F97F5AA" w:rsidR="00436D9D" w:rsidRDefault="00436D9D" w:rsidP="00436D9D">
      <w:pPr>
        <w:spacing w:before="0" w:after="0" w:line="276" w:lineRule="auto"/>
        <w:jc w:val="left"/>
        <w:rPr>
          <w:rFonts w:ascii="Times New Roman" w:eastAsia="Times New Roman" w:hAnsi="Times New Roman" w:cs="Times New Roman"/>
          <w:szCs w:val="24"/>
          <w:lang w:eastAsia="zh-CN"/>
        </w:rPr>
      </w:pPr>
    </w:p>
    <w:p w14:paraId="53B83799" w14:textId="6EF7EBB7" w:rsidR="00436D9D" w:rsidRDefault="00436D9D" w:rsidP="00436D9D">
      <w:pPr>
        <w:spacing w:before="0" w:after="0" w:line="276" w:lineRule="auto"/>
        <w:jc w:val="left"/>
        <w:rPr>
          <w:rFonts w:ascii="Times New Roman" w:eastAsia="Times New Roman" w:hAnsi="Times New Roman" w:cs="Times New Roman"/>
          <w:szCs w:val="24"/>
          <w:lang w:eastAsia="zh-CN"/>
        </w:rPr>
      </w:pPr>
    </w:p>
    <w:p w14:paraId="381AACF7" w14:textId="77777777" w:rsidR="00436D9D" w:rsidRDefault="00436D9D" w:rsidP="00436D9D">
      <w:pPr>
        <w:spacing w:before="0" w:after="0" w:line="276" w:lineRule="auto"/>
        <w:jc w:val="left"/>
        <w:rPr>
          <w:rFonts w:ascii="Times New Roman" w:eastAsia="Times New Roman" w:hAnsi="Times New Roman" w:cs="Times New Roman"/>
          <w:szCs w:val="24"/>
          <w:lang w:eastAsia="zh-CN"/>
        </w:rPr>
      </w:pPr>
      <w:bookmarkStart w:id="0" w:name="_GoBack"/>
      <w:bookmarkEnd w:id="0"/>
    </w:p>
    <w:p w14:paraId="19BEC9A2" w14:textId="77777777" w:rsidR="00436D9D" w:rsidRDefault="00436D9D" w:rsidP="00436D9D">
      <w:pPr>
        <w:pStyle w:val="Footer"/>
        <w:pBdr>
          <w:top w:val="single" w:sz="4" w:space="1" w:color="404040" w:themeColor="text1" w:themeTint="BF"/>
        </w:pBdr>
        <w:jc w:val="center"/>
        <w:rPr>
          <w:rFonts w:ascii="Times New Roman" w:hAnsi="Times New Roman" w:cs="Times New Roman"/>
          <w:spacing w:val="20"/>
          <w:sz w:val="20"/>
        </w:rPr>
      </w:pPr>
      <w:r>
        <w:rPr>
          <w:rFonts w:ascii="Times New Roman" w:hAnsi="Times New Roman" w:cs="Times New Roman"/>
          <w:spacing w:val="20"/>
          <w:sz w:val="20"/>
        </w:rPr>
        <w:t>Banski dvori | Trg Sv. Marka 2  | 10000 Zagreb | tel. 01 4569 222 | vlada.gov.hr</w:t>
      </w:r>
    </w:p>
    <w:p w14:paraId="1B4510AD" w14:textId="1B126655" w:rsidR="00C33F90" w:rsidRPr="00C33F90" w:rsidRDefault="00C33F90" w:rsidP="00DA0340">
      <w:pPr>
        <w:spacing w:before="0" w:after="0" w:line="276" w:lineRule="auto"/>
        <w:jc w:val="left"/>
        <w:rPr>
          <w:rFonts w:ascii="Times New Roman" w:eastAsia="Times New Roman" w:hAnsi="Times New Roman" w:cs="Times New Roman"/>
          <w:szCs w:val="24"/>
          <w:lang w:eastAsia="zh-CN"/>
        </w:rPr>
      </w:pPr>
    </w:p>
    <w:p w14:paraId="439D7E56" w14:textId="77777777" w:rsidR="00D9694E" w:rsidRPr="0010105C" w:rsidRDefault="00C33F90" w:rsidP="00DA0340">
      <w:pPr>
        <w:spacing w:before="0" w:after="200" w:line="276" w:lineRule="auto"/>
        <w:jc w:val="left"/>
        <w:rPr>
          <w:rFonts w:ascii="Times New Roman" w:eastAsia="Times New Roman" w:hAnsi="Times New Roman" w:cs="Times New Roman"/>
          <w:szCs w:val="24"/>
          <w:lang w:eastAsia="zh-CN"/>
        </w:rPr>
      </w:pPr>
      <w:r w:rsidRPr="00C33F90">
        <w:rPr>
          <w:rFonts w:ascii="Times New Roman" w:eastAsia="Times New Roman" w:hAnsi="Times New Roman" w:cs="Times New Roman"/>
          <w:szCs w:val="24"/>
          <w:lang w:eastAsia="zh-CN"/>
        </w:rPr>
        <w:br w:type="page"/>
      </w:r>
    </w:p>
    <w:p w14:paraId="0EEFA20A" w14:textId="77777777" w:rsidR="007A6D53" w:rsidRDefault="007A6D53" w:rsidP="007A6D53">
      <w:pPr>
        <w:spacing w:before="0" w:after="0"/>
        <w:rPr>
          <w:rFonts w:ascii="Times New Roman" w:eastAsia="Times New Roman" w:hAnsi="Times New Roman" w:cs="Times New Roman"/>
          <w:color w:val="000000"/>
          <w:szCs w:val="24"/>
          <w:lang w:eastAsia="hr-HR"/>
        </w:rPr>
      </w:pPr>
    </w:p>
    <w:p w14:paraId="199A432D" w14:textId="014B6887" w:rsidR="007A6D53" w:rsidRDefault="007A6D53" w:rsidP="007A6D53">
      <w:pPr>
        <w:spacing w:before="0" w:after="0"/>
        <w:rPr>
          <w:rFonts w:ascii="Times New Roman" w:eastAsia="Times New Roman" w:hAnsi="Times New Roman" w:cs="Times New Roman"/>
          <w:color w:val="000000"/>
          <w:szCs w:val="24"/>
          <w:lang w:eastAsia="hr-HR"/>
        </w:rPr>
      </w:pPr>
    </w:p>
    <w:p w14:paraId="44F5ADFA" w14:textId="22C1BB97" w:rsidR="007A6D53" w:rsidRDefault="007A6D53" w:rsidP="007A6D53">
      <w:pPr>
        <w:spacing w:before="0" w:after="0"/>
        <w:rPr>
          <w:rFonts w:ascii="Times New Roman" w:eastAsia="Times New Roman" w:hAnsi="Times New Roman" w:cs="Times New Roman"/>
          <w:color w:val="000000"/>
          <w:szCs w:val="24"/>
          <w:lang w:eastAsia="hr-HR"/>
        </w:rPr>
      </w:pPr>
    </w:p>
    <w:p w14:paraId="7D4641E7" w14:textId="571AE506" w:rsidR="007A6D53" w:rsidRDefault="007A6D53" w:rsidP="007A6D53">
      <w:pPr>
        <w:spacing w:before="0" w:after="0"/>
        <w:rPr>
          <w:rFonts w:ascii="Times New Roman" w:eastAsia="Times New Roman" w:hAnsi="Times New Roman" w:cs="Times New Roman"/>
          <w:color w:val="000000"/>
          <w:szCs w:val="24"/>
          <w:lang w:eastAsia="hr-HR"/>
        </w:rPr>
      </w:pPr>
    </w:p>
    <w:p w14:paraId="3DD0F0F2" w14:textId="77777777" w:rsidR="007A6D53" w:rsidRDefault="007A6D53" w:rsidP="007A6D53">
      <w:pPr>
        <w:spacing w:before="0" w:after="0"/>
        <w:rPr>
          <w:rFonts w:ascii="Times New Roman" w:eastAsia="Times New Roman" w:hAnsi="Times New Roman" w:cs="Times New Roman"/>
          <w:color w:val="000000"/>
          <w:szCs w:val="24"/>
          <w:lang w:eastAsia="hr-HR"/>
        </w:rPr>
      </w:pPr>
    </w:p>
    <w:p w14:paraId="0C0479A5" w14:textId="2C321D49" w:rsidR="00FB2401" w:rsidRPr="000C0552" w:rsidRDefault="00B83B34" w:rsidP="007A6D53">
      <w:pPr>
        <w:spacing w:before="0" w:after="0"/>
        <w:ind w:firstLine="1418"/>
        <w:rPr>
          <w:rFonts w:ascii="Times New Roman" w:eastAsia="Times New Roman" w:hAnsi="Times New Roman" w:cs="Times New Roman"/>
          <w:color w:val="000000"/>
          <w:szCs w:val="24"/>
          <w:lang w:eastAsia="hr-HR"/>
        </w:rPr>
      </w:pPr>
      <w:r w:rsidRPr="000C0552">
        <w:rPr>
          <w:rFonts w:ascii="Times New Roman" w:eastAsia="Times New Roman" w:hAnsi="Times New Roman" w:cs="Times New Roman"/>
          <w:color w:val="000000"/>
          <w:szCs w:val="24"/>
          <w:lang w:eastAsia="hr-HR"/>
        </w:rPr>
        <w:t xml:space="preserve">Na temelju članka 80. stavka 4. točke 2. </w:t>
      </w:r>
      <w:r w:rsidR="0037004C" w:rsidRPr="000C0552">
        <w:rPr>
          <w:rFonts w:ascii="Times New Roman" w:eastAsia="Times New Roman" w:hAnsi="Times New Roman" w:cs="Times New Roman"/>
          <w:color w:val="000000"/>
          <w:szCs w:val="24"/>
          <w:lang w:eastAsia="hr-HR"/>
        </w:rPr>
        <w:t xml:space="preserve">i članka 22. stavka 2. </w:t>
      </w:r>
      <w:r w:rsidRPr="000C0552">
        <w:rPr>
          <w:rFonts w:ascii="Times New Roman" w:eastAsia="Times New Roman" w:hAnsi="Times New Roman" w:cs="Times New Roman"/>
          <w:color w:val="000000"/>
          <w:szCs w:val="24"/>
          <w:lang w:eastAsia="hr-HR"/>
        </w:rPr>
        <w:t>Zakona o pomorskom dobru i morskim lukama („Narodne novine“, br. 158/03., 100/04., 141/06., 38/09., 123/11. – Odluka Ustavnog suda Republike Hrvatske, 56/16. i 98/19.), a u vezi s člankom 221. stavkom 1. Zakona o pomorskom dobru i morskim lukama („Narodne novine“, broj 83/23.)</w:t>
      </w:r>
      <w:r w:rsidR="00BD0C65" w:rsidRPr="000C0552">
        <w:rPr>
          <w:rFonts w:ascii="Times New Roman" w:eastAsia="Times New Roman" w:hAnsi="Times New Roman" w:cs="Times New Roman"/>
          <w:color w:val="000000"/>
          <w:szCs w:val="24"/>
          <w:lang w:eastAsia="hr-HR"/>
        </w:rPr>
        <w:t xml:space="preserve">, Vlada Republike Hrvatske je na sjednici održanoj </w:t>
      </w:r>
      <w:r w:rsidR="00FB2401" w:rsidRPr="000C0552">
        <w:rPr>
          <w:rFonts w:ascii="Times New Roman" w:eastAsia="Times New Roman" w:hAnsi="Times New Roman" w:cs="Times New Roman"/>
          <w:color w:val="000000"/>
          <w:szCs w:val="24"/>
          <w:lang w:eastAsia="hr-HR"/>
        </w:rPr>
        <w:t>_____________</w:t>
      </w:r>
      <w:r w:rsidR="00BB7180" w:rsidRPr="000C0552">
        <w:rPr>
          <w:rFonts w:ascii="Times New Roman" w:eastAsia="Times New Roman" w:hAnsi="Times New Roman" w:cs="Times New Roman"/>
          <w:color w:val="000000"/>
          <w:szCs w:val="24"/>
          <w:lang w:eastAsia="hr-HR"/>
        </w:rPr>
        <w:t xml:space="preserve"> </w:t>
      </w:r>
      <w:r w:rsidR="00FB2401" w:rsidRPr="000C0552">
        <w:rPr>
          <w:rFonts w:ascii="Times New Roman" w:eastAsia="Times New Roman" w:hAnsi="Times New Roman" w:cs="Times New Roman"/>
          <w:color w:val="000000"/>
          <w:szCs w:val="24"/>
          <w:lang w:eastAsia="hr-HR"/>
        </w:rPr>
        <w:t>donijela</w:t>
      </w:r>
    </w:p>
    <w:p w14:paraId="22BB5E99" w14:textId="2705999E" w:rsidR="00FB2401" w:rsidRPr="000C0552" w:rsidRDefault="00FB2401" w:rsidP="007A6D53">
      <w:pPr>
        <w:spacing w:before="0" w:after="0"/>
        <w:rPr>
          <w:rFonts w:ascii="Times New Roman" w:eastAsia="Times New Roman" w:hAnsi="Times New Roman" w:cs="Times New Roman"/>
          <w:color w:val="000000"/>
          <w:szCs w:val="24"/>
          <w:lang w:eastAsia="hr-HR"/>
        </w:rPr>
      </w:pPr>
    </w:p>
    <w:p w14:paraId="1CE31AAB" w14:textId="77777777" w:rsidR="007A6D53" w:rsidRPr="000C0552" w:rsidRDefault="007A6D53" w:rsidP="007A6D53">
      <w:pPr>
        <w:spacing w:before="0" w:after="0"/>
        <w:rPr>
          <w:rFonts w:ascii="Times New Roman" w:eastAsia="Times New Roman" w:hAnsi="Times New Roman" w:cs="Times New Roman"/>
          <w:color w:val="000000"/>
          <w:szCs w:val="24"/>
          <w:lang w:eastAsia="hr-HR"/>
        </w:rPr>
      </w:pPr>
    </w:p>
    <w:p w14:paraId="0928DB24" w14:textId="352BCD8B" w:rsidR="00FB2401" w:rsidRPr="000C0552" w:rsidRDefault="00FB2401" w:rsidP="007A6D53">
      <w:pPr>
        <w:spacing w:before="0" w:after="0"/>
        <w:jc w:val="center"/>
        <w:textAlignment w:val="baseline"/>
        <w:rPr>
          <w:rFonts w:ascii="Times New Roman" w:eastAsia="Times New Roman" w:hAnsi="Times New Roman" w:cs="Times New Roman"/>
          <w:b/>
          <w:bCs/>
          <w:color w:val="000000"/>
          <w:szCs w:val="24"/>
          <w:lang w:eastAsia="hr-HR"/>
        </w:rPr>
      </w:pPr>
      <w:r w:rsidRPr="000C0552">
        <w:rPr>
          <w:rFonts w:ascii="Times New Roman" w:eastAsia="Times New Roman" w:hAnsi="Times New Roman" w:cs="Times New Roman"/>
          <w:b/>
          <w:bCs/>
          <w:color w:val="000000"/>
          <w:szCs w:val="24"/>
          <w:lang w:eastAsia="hr-HR"/>
        </w:rPr>
        <w:t>O</w:t>
      </w:r>
      <w:r w:rsidR="007A6D53" w:rsidRPr="000C0552">
        <w:rPr>
          <w:rFonts w:ascii="Times New Roman" w:eastAsia="Times New Roman" w:hAnsi="Times New Roman" w:cs="Times New Roman"/>
          <w:b/>
          <w:bCs/>
          <w:color w:val="000000"/>
          <w:szCs w:val="24"/>
          <w:lang w:eastAsia="hr-HR"/>
        </w:rPr>
        <w:t xml:space="preserve"> </w:t>
      </w:r>
      <w:r w:rsidRPr="000C0552">
        <w:rPr>
          <w:rFonts w:ascii="Times New Roman" w:eastAsia="Times New Roman" w:hAnsi="Times New Roman" w:cs="Times New Roman"/>
          <w:b/>
          <w:bCs/>
          <w:color w:val="000000"/>
          <w:szCs w:val="24"/>
          <w:lang w:eastAsia="hr-HR"/>
        </w:rPr>
        <w:t>D</w:t>
      </w:r>
      <w:r w:rsidR="007A6D53" w:rsidRPr="000C0552">
        <w:rPr>
          <w:rFonts w:ascii="Times New Roman" w:eastAsia="Times New Roman" w:hAnsi="Times New Roman" w:cs="Times New Roman"/>
          <w:b/>
          <w:bCs/>
          <w:color w:val="000000"/>
          <w:szCs w:val="24"/>
          <w:lang w:eastAsia="hr-HR"/>
        </w:rPr>
        <w:t xml:space="preserve"> </w:t>
      </w:r>
      <w:r w:rsidRPr="000C0552">
        <w:rPr>
          <w:rFonts w:ascii="Times New Roman" w:eastAsia="Times New Roman" w:hAnsi="Times New Roman" w:cs="Times New Roman"/>
          <w:b/>
          <w:bCs/>
          <w:color w:val="000000"/>
          <w:szCs w:val="24"/>
          <w:lang w:eastAsia="hr-HR"/>
        </w:rPr>
        <w:t>L</w:t>
      </w:r>
      <w:r w:rsidR="007A6D53" w:rsidRPr="000C0552">
        <w:rPr>
          <w:rFonts w:ascii="Times New Roman" w:eastAsia="Times New Roman" w:hAnsi="Times New Roman" w:cs="Times New Roman"/>
          <w:b/>
          <w:bCs/>
          <w:color w:val="000000"/>
          <w:szCs w:val="24"/>
          <w:lang w:eastAsia="hr-HR"/>
        </w:rPr>
        <w:t xml:space="preserve"> </w:t>
      </w:r>
      <w:r w:rsidRPr="000C0552">
        <w:rPr>
          <w:rFonts w:ascii="Times New Roman" w:eastAsia="Times New Roman" w:hAnsi="Times New Roman" w:cs="Times New Roman"/>
          <w:b/>
          <w:bCs/>
          <w:color w:val="000000"/>
          <w:szCs w:val="24"/>
          <w:lang w:eastAsia="hr-HR"/>
        </w:rPr>
        <w:t>U</w:t>
      </w:r>
      <w:r w:rsidR="007A6D53" w:rsidRPr="000C0552">
        <w:rPr>
          <w:rFonts w:ascii="Times New Roman" w:eastAsia="Times New Roman" w:hAnsi="Times New Roman" w:cs="Times New Roman"/>
          <w:b/>
          <w:bCs/>
          <w:color w:val="000000"/>
          <w:szCs w:val="24"/>
          <w:lang w:eastAsia="hr-HR"/>
        </w:rPr>
        <w:t xml:space="preserve"> </w:t>
      </w:r>
      <w:r w:rsidRPr="000C0552">
        <w:rPr>
          <w:rFonts w:ascii="Times New Roman" w:eastAsia="Times New Roman" w:hAnsi="Times New Roman" w:cs="Times New Roman"/>
          <w:b/>
          <w:bCs/>
          <w:color w:val="000000"/>
          <w:szCs w:val="24"/>
          <w:lang w:eastAsia="hr-HR"/>
        </w:rPr>
        <w:t>K</w:t>
      </w:r>
      <w:r w:rsidR="007A6D53" w:rsidRPr="000C0552">
        <w:rPr>
          <w:rFonts w:ascii="Times New Roman" w:eastAsia="Times New Roman" w:hAnsi="Times New Roman" w:cs="Times New Roman"/>
          <w:b/>
          <w:bCs/>
          <w:color w:val="000000"/>
          <w:szCs w:val="24"/>
          <w:lang w:eastAsia="hr-HR"/>
        </w:rPr>
        <w:t xml:space="preserve"> </w:t>
      </w:r>
      <w:r w:rsidRPr="000C0552">
        <w:rPr>
          <w:rFonts w:ascii="Times New Roman" w:eastAsia="Times New Roman" w:hAnsi="Times New Roman" w:cs="Times New Roman"/>
          <w:b/>
          <w:bCs/>
          <w:color w:val="000000"/>
          <w:szCs w:val="24"/>
          <w:lang w:eastAsia="hr-HR"/>
        </w:rPr>
        <w:t>U</w:t>
      </w:r>
    </w:p>
    <w:p w14:paraId="7F6BB975" w14:textId="77777777" w:rsidR="00FB2401" w:rsidRPr="000C0552" w:rsidRDefault="00FB2401" w:rsidP="007A6D53">
      <w:pPr>
        <w:spacing w:before="0" w:after="0"/>
        <w:jc w:val="center"/>
        <w:textAlignment w:val="baseline"/>
        <w:rPr>
          <w:rFonts w:ascii="Times New Roman" w:eastAsia="Times New Roman" w:hAnsi="Times New Roman" w:cs="Times New Roman"/>
          <w:b/>
          <w:bCs/>
          <w:color w:val="000000"/>
          <w:szCs w:val="24"/>
          <w:lang w:eastAsia="hr-HR"/>
        </w:rPr>
      </w:pPr>
    </w:p>
    <w:p w14:paraId="62B6C559" w14:textId="58D4664E" w:rsidR="00FB2401" w:rsidRPr="000C0552" w:rsidRDefault="007A6D53" w:rsidP="007A6D53">
      <w:pPr>
        <w:spacing w:before="0" w:after="0"/>
        <w:jc w:val="center"/>
        <w:textAlignment w:val="baseline"/>
        <w:rPr>
          <w:rFonts w:ascii="Times New Roman" w:eastAsia="Times New Roman" w:hAnsi="Times New Roman" w:cs="Times New Roman"/>
          <w:b/>
          <w:bCs/>
          <w:color w:val="000000"/>
          <w:szCs w:val="24"/>
          <w:lang w:eastAsia="hr-HR"/>
        </w:rPr>
      </w:pPr>
      <w:r w:rsidRPr="000C0552">
        <w:rPr>
          <w:rFonts w:ascii="Times New Roman" w:eastAsia="Times New Roman" w:hAnsi="Times New Roman" w:cs="Times New Roman"/>
          <w:b/>
          <w:bCs/>
          <w:color w:val="000000"/>
          <w:szCs w:val="24"/>
          <w:lang w:eastAsia="hr-HR"/>
        </w:rPr>
        <w:t xml:space="preserve">o izmjenama Odluke o koncesiji pomorskog dobra u svrhu gospodarskog korištenja luke posebne namjene </w:t>
      </w:r>
      <w:r w:rsidRPr="000C0552">
        <w:rPr>
          <w:rFonts w:ascii="Times New Roman" w:hAnsi="Times New Roman" w:cs="Times New Roman"/>
          <w:b/>
        </w:rPr>
        <w:t>–</w:t>
      </w:r>
      <w:r w:rsidRPr="000C0552">
        <w:rPr>
          <w:rFonts w:ascii="Times New Roman" w:eastAsia="Times New Roman" w:hAnsi="Times New Roman" w:cs="Times New Roman"/>
          <w:b/>
          <w:bCs/>
          <w:color w:val="000000"/>
          <w:szCs w:val="24"/>
          <w:lang w:eastAsia="hr-HR"/>
        </w:rPr>
        <w:t xml:space="preserve"> luke nautičkog turizma Supetarska Draga</w:t>
      </w:r>
    </w:p>
    <w:p w14:paraId="18BDCD50" w14:textId="77777777" w:rsidR="00FB2401" w:rsidRPr="000C0552" w:rsidRDefault="00FB2401" w:rsidP="007A6D53">
      <w:pPr>
        <w:spacing w:before="0" w:after="0"/>
        <w:jc w:val="center"/>
        <w:textAlignment w:val="baseline"/>
        <w:rPr>
          <w:rFonts w:ascii="Times New Roman" w:eastAsia="Times New Roman" w:hAnsi="Times New Roman" w:cs="Times New Roman"/>
          <w:color w:val="000000"/>
          <w:szCs w:val="24"/>
          <w:lang w:eastAsia="hr-HR"/>
        </w:rPr>
      </w:pPr>
    </w:p>
    <w:p w14:paraId="447A31B5" w14:textId="77777777" w:rsidR="00615AC0" w:rsidRPr="000C0552" w:rsidRDefault="00FB2401" w:rsidP="007A6D53">
      <w:pPr>
        <w:spacing w:before="0" w:after="0"/>
        <w:jc w:val="center"/>
        <w:textAlignment w:val="baseline"/>
        <w:rPr>
          <w:rFonts w:ascii="Times New Roman" w:eastAsia="Times New Roman" w:hAnsi="Times New Roman" w:cs="Times New Roman"/>
          <w:b/>
          <w:color w:val="000000"/>
          <w:szCs w:val="24"/>
          <w:lang w:eastAsia="hr-HR"/>
        </w:rPr>
      </w:pPr>
      <w:r w:rsidRPr="000C0552">
        <w:rPr>
          <w:rFonts w:ascii="Times New Roman" w:eastAsia="Times New Roman" w:hAnsi="Times New Roman" w:cs="Times New Roman"/>
          <w:b/>
          <w:color w:val="000000"/>
          <w:szCs w:val="24"/>
          <w:lang w:eastAsia="hr-HR"/>
        </w:rPr>
        <w:t>I.</w:t>
      </w:r>
    </w:p>
    <w:p w14:paraId="1ED1B6B6" w14:textId="77777777" w:rsidR="00B83B34" w:rsidRPr="000C0552" w:rsidRDefault="00B83B34" w:rsidP="007A6D53">
      <w:pPr>
        <w:spacing w:before="0" w:after="0"/>
        <w:jc w:val="center"/>
        <w:textAlignment w:val="baseline"/>
        <w:rPr>
          <w:rFonts w:ascii="Times New Roman" w:eastAsia="Times New Roman" w:hAnsi="Times New Roman" w:cs="Times New Roman"/>
          <w:b/>
          <w:color w:val="000000"/>
          <w:szCs w:val="24"/>
          <w:lang w:eastAsia="hr-HR"/>
        </w:rPr>
      </w:pPr>
    </w:p>
    <w:p w14:paraId="6E5B224E" w14:textId="709D38AC" w:rsidR="00B83B34" w:rsidRPr="000C0552" w:rsidRDefault="00F00A36" w:rsidP="00BB7985">
      <w:pPr>
        <w:spacing w:before="0" w:after="0"/>
        <w:ind w:firstLine="1418"/>
        <w:rPr>
          <w:rFonts w:ascii="Times New Roman" w:eastAsia="Times New Roman" w:hAnsi="Times New Roman" w:cs="Times New Roman"/>
          <w:color w:val="000000"/>
          <w:szCs w:val="24"/>
          <w:lang w:eastAsia="hr-HR"/>
        </w:rPr>
      </w:pPr>
      <w:r w:rsidRPr="000C0552">
        <w:rPr>
          <w:rFonts w:ascii="Times New Roman" w:eastAsia="Times New Roman" w:hAnsi="Times New Roman" w:cs="Times New Roman"/>
          <w:color w:val="000000"/>
          <w:szCs w:val="24"/>
          <w:lang w:eastAsia="hr-HR"/>
        </w:rPr>
        <w:t>U O</w:t>
      </w:r>
      <w:r w:rsidR="005A4218" w:rsidRPr="000C0552">
        <w:rPr>
          <w:rFonts w:ascii="Times New Roman" w:eastAsia="Times New Roman" w:hAnsi="Times New Roman" w:cs="Times New Roman"/>
          <w:color w:val="000000"/>
          <w:szCs w:val="24"/>
          <w:lang w:eastAsia="hr-HR"/>
        </w:rPr>
        <w:t xml:space="preserve">dluci o koncesiji pomorskog dobra u svrhu gospodarskog korištenja luke posebne namjene </w:t>
      </w:r>
      <w:r w:rsidR="000C0552" w:rsidRPr="000C0552">
        <w:rPr>
          <w:rFonts w:ascii="Times New Roman" w:hAnsi="Times New Roman" w:cs="Times New Roman"/>
        </w:rPr>
        <w:t>–</w:t>
      </w:r>
      <w:r w:rsidR="005A4218" w:rsidRPr="000C0552">
        <w:rPr>
          <w:rFonts w:ascii="Times New Roman" w:eastAsia="Times New Roman" w:hAnsi="Times New Roman" w:cs="Times New Roman"/>
          <w:color w:val="000000"/>
          <w:szCs w:val="24"/>
          <w:lang w:eastAsia="hr-HR"/>
        </w:rPr>
        <w:t xml:space="preserve"> luke nautičkog turizma </w:t>
      </w:r>
      <w:r w:rsidR="00F86B55" w:rsidRPr="000C0552">
        <w:rPr>
          <w:rFonts w:ascii="Times New Roman" w:eastAsia="Times New Roman" w:hAnsi="Times New Roman" w:cs="Times New Roman"/>
          <w:color w:val="000000"/>
          <w:szCs w:val="24"/>
          <w:lang w:eastAsia="hr-HR"/>
        </w:rPr>
        <w:t xml:space="preserve">Supetarska Draga </w:t>
      </w:r>
      <w:r w:rsidR="007A6D53" w:rsidRPr="000C0552">
        <w:rPr>
          <w:rFonts w:ascii="Times New Roman" w:eastAsia="Times New Roman" w:hAnsi="Times New Roman" w:cs="Times New Roman"/>
          <w:color w:val="000000"/>
          <w:szCs w:val="24"/>
          <w:lang w:eastAsia="hr-HR"/>
        </w:rPr>
        <w:t>(„Narodne novine“, broj</w:t>
      </w:r>
      <w:r w:rsidR="005A4218" w:rsidRPr="000C0552">
        <w:rPr>
          <w:rFonts w:ascii="Times New Roman" w:eastAsia="Times New Roman" w:hAnsi="Times New Roman" w:cs="Times New Roman"/>
          <w:color w:val="000000"/>
          <w:szCs w:val="24"/>
          <w:lang w:eastAsia="hr-HR"/>
        </w:rPr>
        <w:t xml:space="preserve"> 138/98.) </w:t>
      </w:r>
      <w:r w:rsidR="006240C9" w:rsidRPr="000C0552">
        <w:rPr>
          <w:rFonts w:ascii="Times New Roman" w:eastAsia="Times New Roman" w:hAnsi="Times New Roman" w:cs="Times New Roman"/>
          <w:color w:val="000000"/>
          <w:szCs w:val="24"/>
          <w:lang w:eastAsia="hr-HR"/>
        </w:rPr>
        <w:t>u</w:t>
      </w:r>
      <w:r w:rsidR="00B83B34" w:rsidRPr="000C0552">
        <w:rPr>
          <w:rFonts w:ascii="Times New Roman" w:eastAsia="Times New Roman" w:hAnsi="Times New Roman" w:cs="Times New Roman"/>
          <w:color w:val="000000"/>
          <w:szCs w:val="24"/>
          <w:lang w:eastAsia="hr-HR"/>
        </w:rPr>
        <w:t xml:space="preserve"> </w:t>
      </w:r>
      <w:r w:rsidR="0037004C" w:rsidRPr="000C0552">
        <w:rPr>
          <w:rFonts w:ascii="Times New Roman" w:eastAsia="Times New Roman" w:hAnsi="Times New Roman" w:cs="Times New Roman"/>
          <w:color w:val="000000"/>
          <w:szCs w:val="24"/>
          <w:lang w:eastAsia="hr-HR"/>
        </w:rPr>
        <w:t>točki I. stavak 3. mijenja se i glasi:</w:t>
      </w:r>
    </w:p>
    <w:p w14:paraId="39400166" w14:textId="77777777" w:rsidR="0037004C" w:rsidRPr="000C0552" w:rsidRDefault="0037004C" w:rsidP="007A6D53">
      <w:pPr>
        <w:spacing w:before="0" w:after="0"/>
        <w:contextualSpacing/>
        <w:rPr>
          <w:rFonts w:ascii="Times New Roman" w:hAnsi="Times New Roman" w:cs="Times New Roman"/>
          <w:szCs w:val="24"/>
        </w:rPr>
      </w:pPr>
    </w:p>
    <w:p w14:paraId="678271A8" w14:textId="77777777" w:rsidR="00FB2401" w:rsidRPr="000C0552" w:rsidRDefault="0037004C" w:rsidP="007A6D53">
      <w:pPr>
        <w:spacing w:before="0" w:after="0"/>
        <w:contextualSpacing/>
        <w:rPr>
          <w:rFonts w:ascii="Times New Roman" w:eastAsia="Times New Roman" w:hAnsi="Times New Roman" w:cs="Times New Roman"/>
          <w:b/>
          <w:color w:val="000000" w:themeColor="text1"/>
          <w:szCs w:val="24"/>
          <w:lang w:eastAsia="hr-HR"/>
        </w:rPr>
      </w:pPr>
      <w:r w:rsidRPr="000C0552">
        <w:rPr>
          <w:rFonts w:ascii="Times New Roman" w:hAnsi="Times New Roman" w:cs="Times New Roman"/>
          <w:szCs w:val="24"/>
        </w:rPr>
        <w:t>„</w:t>
      </w:r>
      <w:r w:rsidR="009C0EC2" w:rsidRPr="000C0552">
        <w:rPr>
          <w:rFonts w:ascii="Times New Roman" w:hAnsi="Times New Roman" w:cs="Times New Roman"/>
          <w:b/>
          <w:color w:val="000000" w:themeColor="text1"/>
          <w:shd w:val="clear" w:color="auto" w:fill="FFFFFF"/>
        </w:rPr>
        <w:t xml:space="preserve"> </w:t>
      </w:r>
      <w:r w:rsidR="009C0EC2" w:rsidRPr="000C0552">
        <w:rPr>
          <w:rFonts w:ascii="Times New Roman" w:eastAsia="Times New Roman" w:hAnsi="Times New Roman" w:cs="Times New Roman"/>
          <w:szCs w:val="24"/>
          <w:lang w:eastAsia="hr-HR"/>
        </w:rPr>
        <w:t>Područje pomorskog dobra</w:t>
      </w:r>
      <w:r w:rsidR="00C2732B" w:rsidRPr="000C0552">
        <w:rPr>
          <w:rFonts w:ascii="Times New Roman" w:eastAsia="Times New Roman" w:hAnsi="Times New Roman" w:cs="Times New Roman"/>
          <w:szCs w:val="24"/>
          <w:lang w:eastAsia="hr-HR"/>
        </w:rPr>
        <w:t xml:space="preserve"> </w:t>
      </w:r>
      <w:r w:rsidR="00C2732B" w:rsidRPr="000C0552">
        <w:rPr>
          <w:rFonts w:ascii="Times New Roman" w:hAnsi="Times New Roman" w:cs="Times New Roman"/>
        </w:rPr>
        <w:t>–</w:t>
      </w:r>
      <w:r w:rsidR="00804C6C" w:rsidRPr="000C0552">
        <w:rPr>
          <w:rFonts w:ascii="Times New Roman" w:eastAsia="Times New Roman" w:hAnsi="Times New Roman" w:cs="Times New Roman"/>
          <w:szCs w:val="24"/>
          <w:lang w:eastAsia="hr-HR"/>
        </w:rPr>
        <w:t xml:space="preserve"> </w:t>
      </w:r>
      <w:r w:rsidR="009C0EC2" w:rsidRPr="000C0552">
        <w:rPr>
          <w:rFonts w:ascii="Times New Roman" w:eastAsia="Times New Roman" w:hAnsi="Times New Roman" w:cs="Times New Roman"/>
          <w:szCs w:val="24"/>
          <w:lang w:eastAsia="hr-HR"/>
        </w:rPr>
        <w:t xml:space="preserve">lučkog područja luke posebne namjene </w:t>
      </w:r>
      <w:r w:rsidR="00C2732B" w:rsidRPr="000C0552">
        <w:rPr>
          <w:rFonts w:ascii="Times New Roman" w:hAnsi="Times New Roman" w:cs="Times New Roman"/>
        </w:rPr>
        <w:t>–</w:t>
      </w:r>
      <w:r w:rsidR="00C2732B" w:rsidRPr="000C0552">
        <w:rPr>
          <w:rFonts w:ascii="Times New Roman" w:eastAsia="Times New Roman" w:hAnsi="Times New Roman" w:cs="Times New Roman"/>
          <w:szCs w:val="24"/>
          <w:lang w:eastAsia="hr-HR"/>
        </w:rPr>
        <w:t xml:space="preserve"> </w:t>
      </w:r>
      <w:r w:rsidR="009C0EC2" w:rsidRPr="000C0552">
        <w:rPr>
          <w:rFonts w:ascii="Times New Roman" w:eastAsia="Times New Roman" w:hAnsi="Times New Roman" w:cs="Times New Roman"/>
          <w:szCs w:val="24"/>
          <w:lang w:eastAsia="hr-HR"/>
        </w:rPr>
        <w:t xml:space="preserve">luke nautičkog turizma </w:t>
      </w:r>
      <w:r w:rsidR="00F86B55" w:rsidRPr="000C0552">
        <w:rPr>
          <w:rFonts w:ascii="Times New Roman" w:eastAsia="Times New Roman" w:hAnsi="Times New Roman" w:cs="Times New Roman"/>
          <w:szCs w:val="24"/>
          <w:lang w:eastAsia="hr-HR"/>
        </w:rPr>
        <w:t xml:space="preserve">Supetarska Draga </w:t>
      </w:r>
      <w:r w:rsidR="009C0EC2" w:rsidRPr="000C0552">
        <w:rPr>
          <w:rFonts w:ascii="Times New Roman" w:eastAsia="Times New Roman" w:hAnsi="Times New Roman" w:cs="Times New Roman"/>
          <w:szCs w:val="24"/>
          <w:lang w:eastAsia="hr-HR"/>
        </w:rPr>
        <w:t xml:space="preserve">određeno </w:t>
      </w:r>
      <w:r w:rsidR="00A3210A" w:rsidRPr="000C0552">
        <w:rPr>
          <w:rFonts w:ascii="Times New Roman" w:eastAsia="Times New Roman" w:hAnsi="Times New Roman" w:cs="Times New Roman"/>
          <w:szCs w:val="24"/>
          <w:lang w:eastAsia="hr-HR"/>
        </w:rPr>
        <w:t xml:space="preserve">je </w:t>
      </w:r>
      <w:r w:rsidR="002B346C" w:rsidRPr="000C0552">
        <w:rPr>
          <w:rFonts w:ascii="Times New Roman" w:eastAsia="Times New Roman" w:hAnsi="Times New Roman" w:cs="Times New Roman"/>
          <w:szCs w:val="24"/>
          <w:lang w:eastAsia="hr-HR"/>
        </w:rPr>
        <w:t>poligonom točaka izraženih u HTRS96/TM projekciji, kako slijedi:</w:t>
      </w:r>
    </w:p>
    <w:p w14:paraId="124F1E70" w14:textId="77777777" w:rsidR="002B346C" w:rsidRPr="00BB7985" w:rsidRDefault="002B346C" w:rsidP="002B346C">
      <w:pPr>
        <w:spacing w:before="0" w:after="0"/>
        <w:rPr>
          <w:rFonts w:ascii="Times New Roman" w:eastAsia="Times New Roman" w:hAnsi="Times New Roman" w:cs="Times New Roman"/>
          <w:szCs w:val="24"/>
          <w:lang w:eastAsia="hr-HR"/>
        </w:rPr>
      </w:pPr>
    </w:p>
    <w:tbl>
      <w:tblPr>
        <w:tblStyle w:val="Reetkatablice1"/>
        <w:tblW w:w="0" w:type="auto"/>
        <w:jc w:val="center"/>
        <w:tblLook w:val="04A0" w:firstRow="1" w:lastRow="0" w:firstColumn="1" w:lastColumn="0" w:noHBand="0" w:noVBand="1"/>
      </w:tblPr>
      <w:tblGrid>
        <w:gridCol w:w="1139"/>
        <w:gridCol w:w="2268"/>
        <w:gridCol w:w="2268"/>
      </w:tblGrid>
      <w:tr w:rsidR="00F00A36" w:rsidRPr="00A9546A" w14:paraId="02C01C8D" w14:textId="77777777" w:rsidTr="00347229">
        <w:trPr>
          <w:trHeight w:val="340"/>
          <w:jc w:val="center"/>
        </w:trPr>
        <w:tc>
          <w:tcPr>
            <w:tcW w:w="5675" w:type="dxa"/>
            <w:gridSpan w:val="3"/>
            <w:vAlign w:val="center"/>
          </w:tcPr>
          <w:p w14:paraId="004F7174" w14:textId="77777777" w:rsidR="00F00A36" w:rsidRPr="00F00A36" w:rsidRDefault="00F00A36" w:rsidP="00F00A36">
            <w:pPr>
              <w:spacing w:before="0" w:after="0"/>
              <w:jc w:val="center"/>
              <w:rPr>
                <w:rFonts w:ascii="Times New Roman" w:hAnsi="Times New Roman" w:cs="Times New Roman"/>
                <w:b/>
                <w:szCs w:val="24"/>
              </w:rPr>
            </w:pPr>
            <w:r>
              <w:rPr>
                <w:rFonts w:ascii="Times New Roman" w:hAnsi="Times New Roman" w:cs="Times New Roman"/>
                <w:szCs w:val="24"/>
              </w:rPr>
              <w:t>L</w:t>
            </w:r>
            <w:r w:rsidRPr="00804C6C">
              <w:rPr>
                <w:rFonts w:ascii="Times New Roman" w:hAnsi="Times New Roman" w:cs="Times New Roman"/>
                <w:szCs w:val="24"/>
              </w:rPr>
              <w:t>uk</w:t>
            </w:r>
            <w:r>
              <w:rPr>
                <w:rFonts w:ascii="Times New Roman" w:hAnsi="Times New Roman" w:cs="Times New Roman"/>
                <w:szCs w:val="24"/>
              </w:rPr>
              <w:t>a</w:t>
            </w:r>
            <w:r w:rsidRPr="00804C6C">
              <w:rPr>
                <w:rFonts w:ascii="Times New Roman" w:hAnsi="Times New Roman" w:cs="Times New Roman"/>
                <w:szCs w:val="24"/>
              </w:rPr>
              <w:t xml:space="preserve"> nautičkog turizma </w:t>
            </w:r>
            <w:r w:rsidRPr="00F00A36">
              <w:rPr>
                <w:rFonts w:ascii="Times New Roman" w:hAnsi="Times New Roman" w:cs="Times New Roman"/>
                <w:szCs w:val="24"/>
              </w:rPr>
              <w:t>Supetarska Draga</w:t>
            </w:r>
          </w:p>
        </w:tc>
      </w:tr>
      <w:tr w:rsidR="005A4218" w:rsidRPr="00A9546A" w14:paraId="2A8E804C" w14:textId="77777777" w:rsidTr="006E586D">
        <w:trPr>
          <w:trHeight w:val="340"/>
          <w:jc w:val="center"/>
        </w:trPr>
        <w:tc>
          <w:tcPr>
            <w:tcW w:w="1139" w:type="dxa"/>
            <w:vAlign w:val="center"/>
          </w:tcPr>
          <w:p w14:paraId="1F14038D" w14:textId="77777777" w:rsidR="005A4218" w:rsidRPr="00F00A36" w:rsidRDefault="005A4218" w:rsidP="00F00A36">
            <w:pPr>
              <w:spacing w:before="0" w:after="0"/>
              <w:jc w:val="center"/>
              <w:rPr>
                <w:rFonts w:ascii="Times New Roman" w:hAnsi="Times New Roman" w:cs="Times New Roman"/>
                <w:szCs w:val="24"/>
              </w:rPr>
            </w:pPr>
            <w:r w:rsidRPr="00F00A36">
              <w:rPr>
                <w:rFonts w:ascii="Times New Roman" w:hAnsi="Times New Roman" w:cs="Times New Roman"/>
                <w:szCs w:val="24"/>
              </w:rPr>
              <w:t>TOČKA</w:t>
            </w:r>
          </w:p>
        </w:tc>
        <w:tc>
          <w:tcPr>
            <w:tcW w:w="2268" w:type="dxa"/>
            <w:vAlign w:val="center"/>
          </w:tcPr>
          <w:p w14:paraId="5DD8EE28" w14:textId="77777777" w:rsidR="005A4218" w:rsidRPr="00F00A36" w:rsidRDefault="005A4218" w:rsidP="00F00A36">
            <w:pPr>
              <w:spacing w:before="0" w:after="0"/>
              <w:jc w:val="center"/>
              <w:rPr>
                <w:rFonts w:ascii="Times New Roman" w:hAnsi="Times New Roman" w:cs="Times New Roman"/>
                <w:szCs w:val="24"/>
              </w:rPr>
            </w:pPr>
            <w:r w:rsidRPr="00F00A36">
              <w:rPr>
                <w:rFonts w:ascii="Times New Roman" w:hAnsi="Times New Roman" w:cs="Times New Roman"/>
                <w:szCs w:val="24"/>
              </w:rPr>
              <w:t>E</w:t>
            </w:r>
          </w:p>
        </w:tc>
        <w:tc>
          <w:tcPr>
            <w:tcW w:w="2268" w:type="dxa"/>
            <w:vAlign w:val="center"/>
          </w:tcPr>
          <w:p w14:paraId="66356C74" w14:textId="77777777" w:rsidR="005A4218" w:rsidRPr="00F00A36" w:rsidRDefault="005A4218" w:rsidP="00F00A36">
            <w:pPr>
              <w:spacing w:before="0" w:after="0"/>
              <w:jc w:val="center"/>
              <w:rPr>
                <w:rFonts w:ascii="Times New Roman" w:hAnsi="Times New Roman" w:cs="Times New Roman"/>
                <w:szCs w:val="24"/>
              </w:rPr>
            </w:pPr>
            <w:r w:rsidRPr="00F00A36">
              <w:rPr>
                <w:rFonts w:ascii="Times New Roman" w:hAnsi="Times New Roman" w:cs="Times New Roman"/>
                <w:szCs w:val="24"/>
              </w:rPr>
              <w:t>N</w:t>
            </w:r>
          </w:p>
        </w:tc>
      </w:tr>
      <w:tr w:rsidR="00F86B55" w:rsidRPr="00A9546A" w14:paraId="1587A194" w14:textId="77777777" w:rsidTr="00F86B55">
        <w:tblPrEx>
          <w:jc w:val="left"/>
        </w:tblPrEx>
        <w:trPr>
          <w:trHeight w:val="270"/>
        </w:trPr>
        <w:tc>
          <w:tcPr>
            <w:tcW w:w="1139" w:type="dxa"/>
            <w:noWrap/>
            <w:vAlign w:val="center"/>
          </w:tcPr>
          <w:p w14:paraId="37DCBB8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w:t>
            </w:r>
          </w:p>
        </w:tc>
        <w:tc>
          <w:tcPr>
            <w:tcW w:w="2268" w:type="dxa"/>
            <w:noWrap/>
            <w:vAlign w:val="center"/>
          </w:tcPr>
          <w:p w14:paraId="2A11F9D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359529.71</w:t>
            </w:r>
          </w:p>
        </w:tc>
        <w:tc>
          <w:tcPr>
            <w:tcW w:w="2268" w:type="dxa"/>
            <w:noWrap/>
            <w:vAlign w:val="center"/>
          </w:tcPr>
          <w:p w14:paraId="0EA9720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4964278.57</w:t>
            </w:r>
          </w:p>
        </w:tc>
      </w:tr>
      <w:tr w:rsidR="00F86B55" w:rsidRPr="00A9546A" w14:paraId="126AA4D8" w14:textId="77777777" w:rsidTr="00F86B55">
        <w:tblPrEx>
          <w:jc w:val="left"/>
        </w:tblPrEx>
        <w:trPr>
          <w:trHeight w:val="270"/>
        </w:trPr>
        <w:tc>
          <w:tcPr>
            <w:tcW w:w="1139" w:type="dxa"/>
            <w:noWrap/>
            <w:vAlign w:val="center"/>
          </w:tcPr>
          <w:p w14:paraId="0F4E5EF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w:t>
            </w:r>
          </w:p>
        </w:tc>
        <w:tc>
          <w:tcPr>
            <w:tcW w:w="2268" w:type="dxa"/>
            <w:noWrap/>
            <w:vAlign w:val="center"/>
          </w:tcPr>
          <w:p w14:paraId="4C9F00E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359492.70</w:t>
            </w:r>
          </w:p>
        </w:tc>
        <w:tc>
          <w:tcPr>
            <w:tcW w:w="2268" w:type="dxa"/>
            <w:noWrap/>
            <w:vAlign w:val="center"/>
          </w:tcPr>
          <w:p w14:paraId="0AF2747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4964251.84</w:t>
            </w:r>
          </w:p>
        </w:tc>
      </w:tr>
      <w:tr w:rsidR="00F86B55" w:rsidRPr="00A9546A" w14:paraId="460FCBB9" w14:textId="77777777" w:rsidTr="00F86B55">
        <w:tblPrEx>
          <w:jc w:val="left"/>
        </w:tblPrEx>
        <w:trPr>
          <w:trHeight w:val="270"/>
        </w:trPr>
        <w:tc>
          <w:tcPr>
            <w:tcW w:w="1139" w:type="dxa"/>
            <w:noWrap/>
            <w:vAlign w:val="center"/>
          </w:tcPr>
          <w:p w14:paraId="20429B0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w:t>
            </w:r>
          </w:p>
        </w:tc>
        <w:tc>
          <w:tcPr>
            <w:tcW w:w="2268" w:type="dxa"/>
            <w:noWrap/>
            <w:vAlign w:val="center"/>
          </w:tcPr>
          <w:p w14:paraId="3641597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359452.15</w:t>
            </w:r>
          </w:p>
        </w:tc>
        <w:tc>
          <w:tcPr>
            <w:tcW w:w="2268" w:type="dxa"/>
            <w:noWrap/>
            <w:vAlign w:val="center"/>
          </w:tcPr>
          <w:p w14:paraId="04121DD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4964221.89</w:t>
            </w:r>
          </w:p>
        </w:tc>
      </w:tr>
      <w:tr w:rsidR="00F86B55" w:rsidRPr="00A9546A" w14:paraId="7CACD97B" w14:textId="77777777" w:rsidTr="00F86B55">
        <w:tblPrEx>
          <w:jc w:val="left"/>
        </w:tblPrEx>
        <w:trPr>
          <w:trHeight w:val="270"/>
        </w:trPr>
        <w:tc>
          <w:tcPr>
            <w:tcW w:w="1139" w:type="dxa"/>
            <w:noWrap/>
            <w:vAlign w:val="center"/>
          </w:tcPr>
          <w:p w14:paraId="6707536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w:t>
            </w:r>
          </w:p>
        </w:tc>
        <w:tc>
          <w:tcPr>
            <w:tcW w:w="2268" w:type="dxa"/>
            <w:noWrap/>
            <w:vAlign w:val="center"/>
          </w:tcPr>
          <w:p w14:paraId="1F1725B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359443.12</w:t>
            </w:r>
          </w:p>
        </w:tc>
        <w:tc>
          <w:tcPr>
            <w:tcW w:w="2268" w:type="dxa"/>
            <w:noWrap/>
            <w:vAlign w:val="center"/>
          </w:tcPr>
          <w:p w14:paraId="560E465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4964207.78</w:t>
            </w:r>
          </w:p>
        </w:tc>
      </w:tr>
      <w:tr w:rsidR="00F86B55" w:rsidRPr="00A9546A" w14:paraId="373C2EE6" w14:textId="77777777" w:rsidTr="00F86B55">
        <w:tblPrEx>
          <w:jc w:val="left"/>
        </w:tblPrEx>
        <w:trPr>
          <w:trHeight w:val="270"/>
        </w:trPr>
        <w:tc>
          <w:tcPr>
            <w:tcW w:w="1139" w:type="dxa"/>
            <w:noWrap/>
            <w:vAlign w:val="center"/>
          </w:tcPr>
          <w:p w14:paraId="0E20432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5</w:t>
            </w:r>
          </w:p>
        </w:tc>
        <w:tc>
          <w:tcPr>
            <w:tcW w:w="2268" w:type="dxa"/>
            <w:noWrap/>
            <w:vAlign w:val="center"/>
          </w:tcPr>
          <w:p w14:paraId="06BC6E8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359431.46</w:t>
            </w:r>
          </w:p>
        </w:tc>
        <w:tc>
          <w:tcPr>
            <w:tcW w:w="2268" w:type="dxa"/>
            <w:noWrap/>
            <w:vAlign w:val="center"/>
          </w:tcPr>
          <w:p w14:paraId="05E82E1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4964165.62</w:t>
            </w:r>
          </w:p>
        </w:tc>
      </w:tr>
      <w:tr w:rsidR="00F86B55" w:rsidRPr="00A9546A" w14:paraId="5080CAF3" w14:textId="77777777" w:rsidTr="00F86B55">
        <w:tblPrEx>
          <w:jc w:val="left"/>
        </w:tblPrEx>
        <w:trPr>
          <w:trHeight w:val="270"/>
        </w:trPr>
        <w:tc>
          <w:tcPr>
            <w:tcW w:w="1139" w:type="dxa"/>
            <w:noWrap/>
            <w:vAlign w:val="center"/>
          </w:tcPr>
          <w:p w14:paraId="1ADFF68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6</w:t>
            </w:r>
          </w:p>
        </w:tc>
        <w:tc>
          <w:tcPr>
            <w:tcW w:w="2268" w:type="dxa"/>
            <w:noWrap/>
            <w:vAlign w:val="center"/>
          </w:tcPr>
          <w:p w14:paraId="1D01BC7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359418.76</w:t>
            </w:r>
          </w:p>
        </w:tc>
        <w:tc>
          <w:tcPr>
            <w:tcW w:w="2268" w:type="dxa"/>
            <w:noWrap/>
            <w:vAlign w:val="center"/>
          </w:tcPr>
          <w:p w14:paraId="66A7DAC6"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4964158.55</w:t>
            </w:r>
          </w:p>
        </w:tc>
      </w:tr>
      <w:tr w:rsidR="00F86B55" w:rsidRPr="00A9546A" w14:paraId="1754D7DE" w14:textId="77777777" w:rsidTr="00F86B55">
        <w:tblPrEx>
          <w:jc w:val="left"/>
        </w:tblPrEx>
        <w:trPr>
          <w:trHeight w:val="270"/>
        </w:trPr>
        <w:tc>
          <w:tcPr>
            <w:tcW w:w="1139" w:type="dxa"/>
            <w:noWrap/>
            <w:vAlign w:val="center"/>
          </w:tcPr>
          <w:p w14:paraId="77F6B12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7</w:t>
            </w:r>
          </w:p>
        </w:tc>
        <w:tc>
          <w:tcPr>
            <w:tcW w:w="2268" w:type="dxa"/>
            <w:noWrap/>
            <w:vAlign w:val="center"/>
          </w:tcPr>
          <w:p w14:paraId="4DF62B8F"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359413.99</w:t>
            </w:r>
          </w:p>
        </w:tc>
        <w:tc>
          <w:tcPr>
            <w:tcW w:w="2268" w:type="dxa"/>
            <w:noWrap/>
            <w:vAlign w:val="center"/>
          </w:tcPr>
          <w:p w14:paraId="77F1EE6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4964144.26</w:t>
            </w:r>
          </w:p>
        </w:tc>
      </w:tr>
      <w:tr w:rsidR="00F86B55" w:rsidRPr="00A9546A" w14:paraId="0DD59E79" w14:textId="77777777" w:rsidTr="00F86B55">
        <w:tblPrEx>
          <w:jc w:val="left"/>
        </w:tblPrEx>
        <w:trPr>
          <w:trHeight w:val="270"/>
        </w:trPr>
        <w:tc>
          <w:tcPr>
            <w:tcW w:w="1139" w:type="dxa"/>
            <w:noWrap/>
            <w:vAlign w:val="center"/>
          </w:tcPr>
          <w:p w14:paraId="2CEA145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8</w:t>
            </w:r>
          </w:p>
        </w:tc>
        <w:tc>
          <w:tcPr>
            <w:tcW w:w="2268" w:type="dxa"/>
            <w:noWrap/>
            <w:vAlign w:val="center"/>
          </w:tcPr>
          <w:p w14:paraId="2B1A823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359418.29</w:t>
            </w:r>
          </w:p>
        </w:tc>
        <w:tc>
          <w:tcPr>
            <w:tcW w:w="2268" w:type="dxa"/>
            <w:noWrap/>
            <w:vAlign w:val="center"/>
          </w:tcPr>
          <w:p w14:paraId="3302CF4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4964131.71</w:t>
            </w:r>
          </w:p>
        </w:tc>
      </w:tr>
      <w:tr w:rsidR="00F86B55" w:rsidRPr="00A9546A" w14:paraId="26056DE1" w14:textId="77777777" w:rsidTr="00F86B55">
        <w:tblPrEx>
          <w:jc w:val="left"/>
        </w:tblPrEx>
        <w:trPr>
          <w:trHeight w:val="270"/>
        </w:trPr>
        <w:tc>
          <w:tcPr>
            <w:tcW w:w="1139" w:type="dxa"/>
            <w:noWrap/>
            <w:vAlign w:val="center"/>
          </w:tcPr>
          <w:p w14:paraId="572D41B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9</w:t>
            </w:r>
          </w:p>
        </w:tc>
        <w:tc>
          <w:tcPr>
            <w:tcW w:w="2268" w:type="dxa"/>
            <w:noWrap/>
            <w:vAlign w:val="center"/>
          </w:tcPr>
          <w:p w14:paraId="7E3F582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359437.21</w:t>
            </w:r>
          </w:p>
        </w:tc>
        <w:tc>
          <w:tcPr>
            <w:tcW w:w="2268" w:type="dxa"/>
            <w:noWrap/>
            <w:vAlign w:val="center"/>
          </w:tcPr>
          <w:p w14:paraId="5F24E8D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4964120.10</w:t>
            </w:r>
          </w:p>
        </w:tc>
      </w:tr>
      <w:tr w:rsidR="00F86B55" w:rsidRPr="00A9546A" w14:paraId="1C42E36C" w14:textId="77777777" w:rsidTr="00F86B55">
        <w:tblPrEx>
          <w:jc w:val="left"/>
        </w:tblPrEx>
        <w:trPr>
          <w:trHeight w:val="270"/>
        </w:trPr>
        <w:tc>
          <w:tcPr>
            <w:tcW w:w="1139" w:type="dxa"/>
            <w:noWrap/>
            <w:vAlign w:val="center"/>
          </w:tcPr>
          <w:p w14:paraId="3955083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10</w:t>
            </w:r>
          </w:p>
        </w:tc>
        <w:tc>
          <w:tcPr>
            <w:tcW w:w="2268" w:type="dxa"/>
            <w:noWrap/>
            <w:vAlign w:val="center"/>
          </w:tcPr>
          <w:p w14:paraId="0E27DCC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359597.38</w:t>
            </w:r>
          </w:p>
        </w:tc>
        <w:tc>
          <w:tcPr>
            <w:tcW w:w="2268" w:type="dxa"/>
            <w:noWrap/>
            <w:vAlign w:val="center"/>
          </w:tcPr>
          <w:p w14:paraId="2A4E634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4963958.61</w:t>
            </w:r>
          </w:p>
        </w:tc>
      </w:tr>
      <w:tr w:rsidR="00F86B55" w:rsidRPr="00A9546A" w14:paraId="3EF54BD8" w14:textId="77777777" w:rsidTr="00F86B55">
        <w:tblPrEx>
          <w:jc w:val="left"/>
        </w:tblPrEx>
        <w:trPr>
          <w:trHeight w:val="270"/>
        </w:trPr>
        <w:tc>
          <w:tcPr>
            <w:tcW w:w="1139" w:type="dxa"/>
            <w:noWrap/>
            <w:vAlign w:val="center"/>
          </w:tcPr>
          <w:p w14:paraId="4D1B772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11</w:t>
            </w:r>
          </w:p>
        </w:tc>
        <w:tc>
          <w:tcPr>
            <w:tcW w:w="2268" w:type="dxa"/>
            <w:noWrap/>
            <w:vAlign w:val="center"/>
          </w:tcPr>
          <w:p w14:paraId="31B719F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359663.99</w:t>
            </w:r>
          </w:p>
        </w:tc>
        <w:tc>
          <w:tcPr>
            <w:tcW w:w="2268" w:type="dxa"/>
            <w:noWrap/>
            <w:vAlign w:val="center"/>
          </w:tcPr>
          <w:p w14:paraId="586BE9C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4964014.95</w:t>
            </w:r>
          </w:p>
        </w:tc>
      </w:tr>
      <w:tr w:rsidR="00F86B55" w:rsidRPr="00A9546A" w14:paraId="59EE2A1D" w14:textId="77777777" w:rsidTr="00F86B55">
        <w:tblPrEx>
          <w:jc w:val="left"/>
        </w:tblPrEx>
        <w:trPr>
          <w:trHeight w:val="270"/>
        </w:trPr>
        <w:tc>
          <w:tcPr>
            <w:tcW w:w="1139" w:type="dxa"/>
            <w:noWrap/>
            <w:vAlign w:val="center"/>
          </w:tcPr>
          <w:p w14:paraId="636B664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12</w:t>
            </w:r>
          </w:p>
        </w:tc>
        <w:tc>
          <w:tcPr>
            <w:tcW w:w="2268" w:type="dxa"/>
            <w:noWrap/>
            <w:vAlign w:val="center"/>
          </w:tcPr>
          <w:p w14:paraId="2A4060B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359701.44</w:t>
            </w:r>
          </w:p>
        </w:tc>
        <w:tc>
          <w:tcPr>
            <w:tcW w:w="2268" w:type="dxa"/>
            <w:noWrap/>
            <w:vAlign w:val="center"/>
          </w:tcPr>
          <w:p w14:paraId="02CBA7B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4964047.65</w:t>
            </w:r>
          </w:p>
        </w:tc>
      </w:tr>
      <w:tr w:rsidR="00F86B55" w:rsidRPr="00A9546A" w14:paraId="299CFEC7" w14:textId="77777777" w:rsidTr="00F86B55">
        <w:tblPrEx>
          <w:jc w:val="left"/>
        </w:tblPrEx>
        <w:trPr>
          <w:trHeight w:val="270"/>
        </w:trPr>
        <w:tc>
          <w:tcPr>
            <w:tcW w:w="1139" w:type="dxa"/>
            <w:noWrap/>
            <w:vAlign w:val="center"/>
          </w:tcPr>
          <w:p w14:paraId="20D2867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13</w:t>
            </w:r>
          </w:p>
        </w:tc>
        <w:tc>
          <w:tcPr>
            <w:tcW w:w="2268" w:type="dxa"/>
            <w:noWrap/>
            <w:vAlign w:val="center"/>
          </w:tcPr>
          <w:p w14:paraId="477C306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359703.08</w:t>
            </w:r>
          </w:p>
        </w:tc>
        <w:tc>
          <w:tcPr>
            <w:tcW w:w="2268" w:type="dxa"/>
            <w:noWrap/>
            <w:vAlign w:val="center"/>
          </w:tcPr>
          <w:p w14:paraId="0258F43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4964049.41</w:t>
            </w:r>
          </w:p>
        </w:tc>
      </w:tr>
      <w:tr w:rsidR="00F86B55" w:rsidRPr="00A9546A" w14:paraId="0F328F9B" w14:textId="77777777" w:rsidTr="00F86B55">
        <w:tblPrEx>
          <w:jc w:val="left"/>
        </w:tblPrEx>
        <w:trPr>
          <w:trHeight w:val="270"/>
        </w:trPr>
        <w:tc>
          <w:tcPr>
            <w:tcW w:w="1139" w:type="dxa"/>
            <w:noWrap/>
            <w:vAlign w:val="center"/>
          </w:tcPr>
          <w:p w14:paraId="06E6DF4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14</w:t>
            </w:r>
          </w:p>
        </w:tc>
        <w:tc>
          <w:tcPr>
            <w:tcW w:w="2268" w:type="dxa"/>
            <w:noWrap/>
            <w:vAlign w:val="center"/>
          </w:tcPr>
          <w:p w14:paraId="620F8B9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359729.99</w:t>
            </w:r>
          </w:p>
        </w:tc>
        <w:tc>
          <w:tcPr>
            <w:tcW w:w="2268" w:type="dxa"/>
            <w:noWrap/>
            <w:vAlign w:val="center"/>
          </w:tcPr>
          <w:p w14:paraId="096BFF6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4964078.12</w:t>
            </w:r>
          </w:p>
        </w:tc>
      </w:tr>
      <w:tr w:rsidR="00F86B55" w:rsidRPr="00A9546A" w14:paraId="690EBEFD" w14:textId="77777777" w:rsidTr="00F86B55">
        <w:tblPrEx>
          <w:jc w:val="left"/>
        </w:tblPrEx>
        <w:trPr>
          <w:trHeight w:val="270"/>
        </w:trPr>
        <w:tc>
          <w:tcPr>
            <w:tcW w:w="1139" w:type="dxa"/>
            <w:noWrap/>
            <w:vAlign w:val="center"/>
          </w:tcPr>
          <w:p w14:paraId="21BBD7B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15</w:t>
            </w:r>
          </w:p>
        </w:tc>
        <w:tc>
          <w:tcPr>
            <w:tcW w:w="2268" w:type="dxa"/>
            <w:noWrap/>
            <w:vAlign w:val="center"/>
          </w:tcPr>
          <w:p w14:paraId="3E4F805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359726.04</w:t>
            </w:r>
          </w:p>
        </w:tc>
        <w:tc>
          <w:tcPr>
            <w:tcW w:w="2268" w:type="dxa"/>
            <w:noWrap/>
            <w:vAlign w:val="center"/>
          </w:tcPr>
          <w:p w14:paraId="0AFB62E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4964083.30</w:t>
            </w:r>
          </w:p>
        </w:tc>
      </w:tr>
      <w:tr w:rsidR="00F86B55" w:rsidRPr="00A9546A" w14:paraId="33D1C912" w14:textId="77777777" w:rsidTr="00F86B55">
        <w:tblPrEx>
          <w:jc w:val="left"/>
        </w:tblPrEx>
        <w:trPr>
          <w:trHeight w:val="270"/>
        </w:trPr>
        <w:tc>
          <w:tcPr>
            <w:tcW w:w="1139" w:type="dxa"/>
            <w:noWrap/>
            <w:vAlign w:val="center"/>
          </w:tcPr>
          <w:p w14:paraId="75C1E62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16</w:t>
            </w:r>
          </w:p>
        </w:tc>
        <w:tc>
          <w:tcPr>
            <w:tcW w:w="2268" w:type="dxa"/>
            <w:noWrap/>
            <w:vAlign w:val="center"/>
          </w:tcPr>
          <w:p w14:paraId="2AA70B6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359721.79</w:t>
            </w:r>
          </w:p>
        </w:tc>
        <w:tc>
          <w:tcPr>
            <w:tcW w:w="2268" w:type="dxa"/>
            <w:noWrap/>
            <w:vAlign w:val="center"/>
          </w:tcPr>
          <w:p w14:paraId="656D794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4964088.18</w:t>
            </w:r>
          </w:p>
        </w:tc>
      </w:tr>
      <w:tr w:rsidR="00F86B55" w:rsidRPr="00A9546A" w14:paraId="58B33EEB" w14:textId="77777777" w:rsidTr="00F86B55">
        <w:tblPrEx>
          <w:jc w:val="left"/>
        </w:tblPrEx>
        <w:trPr>
          <w:trHeight w:val="270"/>
        </w:trPr>
        <w:tc>
          <w:tcPr>
            <w:tcW w:w="1139" w:type="dxa"/>
            <w:noWrap/>
            <w:vAlign w:val="center"/>
          </w:tcPr>
          <w:p w14:paraId="121B873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17</w:t>
            </w:r>
          </w:p>
        </w:tc>
        <w:tc>
          <w:tcPr>
            <w:tcW w:w="2268" w:type="dxa"/>
            <w:noWrap/>
            <w:vAlign w:val="center"/>
          </w:tcPr>
          <w:p w14:paraId="451E198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359722.97</w:t>
            </w:r>
          </w:p>
        </w:tc>
        <w:tc>
          <w:tcPr>
            <w:tcW w:w="2268" w:type="dxa"/>
            <w:noWrap/>
            <w:vAlign w:val="center"/>
          </w:tcPr>
          <w:p w14:paraId="2EC50DE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4964089.78</w:t>
            </w:r>
          </w:p>
        </w:tc>
      </w:tr>
      <w:tr w:rsidR="00F86B55" w:rsidRPr="00A9546A" w14:paraId="3141EB90" w14:textId="77777777" w:rsidTr="00F86B55">
        <w:tblPrEx>
          <w:jc w:val="left"/>
        </w:tblPrEx>
        <w:trPr>
          <w:trHeight w:val="270"/>
        </w:trPr>
        <w:tc>
          <w:tcPr>
            <w:tcW w:w="1139" w:type="dxa"/>
            <w:noWrap/>
            <w:vAlign w:val="center"/>
          </w:tcPr>
          <w:p w14:paraId="6F819BB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18</w:t>
            </w:r>
          </w:p>
        </w:tc>
        <w:tc>
          <w:tcPr>
            <w:tcW w:w="2268" w:type="dxa"/>
            <w:noWrap/>
            <w:vAlign w:val="center"/>
          </w:tcPr>
          <w:p w14:paraId="5A3F3C8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359711.77</w:t>
            </w:r>
          </w:p>
        </w:tc>
        <w:tc>
          <w:tcPr>
            <w:tcW w:w="2268" w:type="dxa"/>
            <w:noWrap/>
            <w:vAlign w:val="center"/>
          </w:tcPr>
          <w:p w14:paraId="4701F5D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4964103.71</w:t>
            </w:r>
          </w:p>
        </w:tc>
      </w:tr>
      <w:tr w:rsidR="00F86B55" w:rsidRPr="00A9546A" w14:paraId="66B44C08" w14:textId="77777777" w:rsidTr="00F86B55">
        <w:tblPrEx>
          <w:jc w:val="left"/>
        </w:tblPrEx>
        <w:trPr>
          <w:trHeight w:val="270"/>
        </w:trPr>
        <w:tc>
          <w:tcPr>
            <w:tcW w:w="1139" w:type="dxa"/>
            <w:noWrap/>
            <w:vAlign w:val="center"/>
          </w:tcPr>
          <w:p w14:paraId="48F6C9B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19</w:t>
            </w:r>
          </w:p>
        </w:tc>
        <w:tc>
          <w:tcPr>
            <w:tcW w:w="2268" w:type="dxa"/>
            <w:noWrap/>
            <w:vAlign w:val="center"/>
          </w:tcPr>
          <w:p w14:paraId="3EA4E8C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359711.63</w:t>
            </w:r>
          </w:p>
        </w:tc>
        <w:tc>
          <w:tcPr>
            <w:tcW w:w="2268" w:type="dxa"/>
            <w:noWrap/>
            <w:vAlign w:val="center"/>
          </w:tcPr>
          <w:p w14:paraId="57836486"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4964105.64</w:t>
            </w:r>
          </w:p>
        </w:tc>
      </w:tr>
      <w:tr w:rsidR="00F86B55" w:rsidRPr="00A9546A" w14:paraId="552CF837" w14:textId="77777777" w:rsidTr="00F86B55">
        <w:tblPrEx>
          <w:jc w:val="left"/>
        </w:tblPrEx>
        <w:trPr>
          <w:trHeight w:val="270"/>
        </w:trPr>
        <w:tc>
          <w:tcPr>
            <w:tcW w:w="1139" w:type="dxa"/>
            <w:noWrap/>
            <w:vAlign w:val="center"/>
          </w:tcPr>
          <w:p w14:paraId="2DD5C99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20</w:t>
            </w:r>
          </w:p>
        </w:tc>
        <w:tc>
          <w:tcPr>
            <w:tcW w:w="2268" w:type="dxa"/>
            <w:noWrap/>
            <w:vAlign w:val="center"/>
          </w:tcPr>
          <w:p w14:paraId="7DA2806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359711.42</w:t>
            </w:r>
          </w:p>
        </w:tc>
        <w:tc>
          <w:tcPr>
            <w:tcW w:w="2268" w:type="dxa"/>
            <w:noWrap/>
            <w:vAlign w:val="center"/>
          </w:tcPr>
          <w:p w14:paraId="5E2539F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4964106.01</w:t>
            </w:r>
          </w:p>
        </w:tc>
      </w:tr>
      <w:tr w:rsidR="00F86B55" w:rsidRPr="00A9546A" w14:paraId="757CA9C2" w14:textId="77777777" w:rsidTr="00F86B55">
        <w:tblPrEx>
          <w:jc w:val="left"/>
        </w:tblPrEx>
        <w:trPr>
          <w:trHeight w:val="270"/>
        </w:trPr>
        <w:tc>
          <w:tcPr>
            <w:tcW w:w="1139" w:type="dxa"/>
            <w:noWrap/>
            <w:vAlign w:val="center"/>
          </w:tcPr>
          <w:p w14:paraId="393B471F"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21</w:t>
            </w:r>
          </w:p>
        </w:tc>
        <w:tc>
          <w:tcPr>
            <w:tcW w:w="2268" w:type="dxa"/>
            <w:noWrap/>
            <w:vAlign w:val="center"/>
          </w:tcPr>
          <w:p w14:paraId="322454B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359711.51</w:t>
            </w:r>
          </w:p>
        </w:tc>
        <w:tc>
          <w:tcPr>
            <w:tcW w:w="2268" w:type="dxa"/>
            <w:noWrap/>
            <w:vAlign w:val="center"/>
          </w:tcPr>
          <w:p w14:paraId="36D3C6C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4964110.98</w:t>
            </w:r>
          </w:p>
        </w:tc>
      </w:tr>
      <w:tr w:rsidR="00F86B55" w:rsidRPr="00A9546A" w14:paraId="6724CE7F" w14:textId="77777777" w:rsidTr="00F86B55">
        <w:tblPrEx>
          <w:jc w:val="left"/>
        </w:tblPrEx>
        <w:trPr>
          <w:trHeight w:val="270"/>
        </w:trPr>
        <w:tc>
          <w:tcPr>
            <w:tcW w:w="1139" w:type="dxa"/>
            <w:noWrap/>
            <w:vAlign w:val="center"/>
          </w:tcPr>
          <w:p w14:paraId="4A897AE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lastRenderedPageBreak/>
              <w:t>22</w:t>
            </w:r>
          </w:p>
        </w:tc>
        <w:tc>
          <w:tcPr>
            <w:tcW w:w="2268" w:type="dxa"/>
            <w:noWrap/>
            <w:vAlign w:val="center"/>
          </w:tcPr>
          <w:p w14:paraId="173CBA7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359705.45</w:t>
            </w:r>
          </w:p>
        </w:tc>
        <w:tc>
          <w:tcPr>
            <w:tcW w:w="2268" w:type="dxa"/>
            <w:noWrap/>
            <w:vAlign w:val="center"/>
          </w:tcPr>
          <w:p w14:paraId="0FCA838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4964113.91</w:t>
            </w:r>
          </w:p>
        </w:tc>
      </w:tr>
      <w:tr w:rsidR="00F86B55" w:rsidRPr="00A9546A" w14:paraId="29F13CAF" w14:textId="77777777" w:rsidTr="00F86B55">
        <w:tblPrEx>
          <w:jc w:val="left"/>
        </w:tblPrEx>
        <w:trPr>
          <w:trHeight w:val="270"/>
        </w:trPr>
        <w:tc>
          <w:tcPr>
            <w:tcW w:w="1139" w:type="dxa"/>
            <w:noWrap/>
            <w:vAlign w:val="center"/>
          </w:tcPr>
          <w:p w14:paraId="0A12D30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23</w:t>
            </w:r>
          </w:p>
        </w:tc>
        <w:tc>
          <w:tcPr>
            <w:tcW w:w="2268" w:type="dxa"/>
            <w:noWrap/>
            <w:vAlign w:val="center"/>
          </w:tcPr>
          <w:p w14:paraId="0F3674CF"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359699.53</w:t>
            </w:r>
          </w:p>
        </w:tc>
        <w:tc>
          <w:tcPr>
            <w:tcW w:w="2268" w:type="dxa"/>
            <w:noWrap/>
            <w:vAlign w:val="center"/>
          </w:tcPr>
          <w:p w14:paraId="372BE4B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4964113.31</w:t>
            </w:r>
          </w:p>
        </w:tc>
      </w:tr>
      <w:tr w:rsidR="00F86B55" w:rsidRPr="00A9546A" w14:paraId="545A4427" w14:textId="77777777" w:rsidTr="00F86B55">
        <w:tblPrEx>
          <w:jc w:val="left"/>
        </w:tblPrEx>
        <w:trPr>
          <w:trHeight w:val="270"/>
        </w:trPr>
        <w:tc>
          <w:tcPr>
            <w:tcW w:w="1139" w:type="dxa"/>
            <w:noWrap/>
            <w:vAlign w:val="center"/>
          </w:tcPr>
          <w:p w14:paraId="26B1CC0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24</w:t>
            </w:r>
          </w:p>
        </w:tc>
        <w:tc>
          <w:tcPr>
            <w:tcW w:w="2268" w:type="dxa"/>
            <w:noWrap/>
            <w:vAlign w:val="center"/>
          </w:tcPr>
          <w:p w14:paraId="0DEC38A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359694.52</w:t>
            </w:r>
          </w:p>
        </w:tc>
        <w:tc>
          <w:tcPr>
            <w:tcW w:w="2268" w:type="dxa"/>
            <w:noWrap/>
            <w:vAlign w:val="center"/>
          </w:tcPr>
          <w:p w14:paraId="3A47176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4964117.37</w:t>
            </w:r>
          </w:p>
        </w:tc>
      </w:tr>
      <w:tr w:rsidR="00F86B55" w:rsidRPr="00A9546A" w14:paraId="289D4405" w14:textId="77777777" w:rsidTr="00F86B55">
        <w:tblPrEx>
          <w:jc w:val="left"/>
        </w:tblPrEx>
        <w:trPr>
          <w:trHeight w:val="270"/>
        </w:trPr>
        <w:tc>
          <w:tcPr>
            <w:tcW w:w="1139" w:type="dxa"/>
            <w:noWrap/>
            <w:vAlign w:val="center"/>
          </w:tcPr>
          <w:p w14:paraId="25F575A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25</w:t>
            </w:r>
          </w:p>
        </w:tc>
        <w:tc>
          <w:tcPr>
            <w:tcW w:w="2268" w:type="dxa"/>
            <w:noWrap/>
            <w:vAlign w:val="center"/>
          </w:tcPr>
          <w:p w14:paraId="54AFF15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359685.95</w:t>
            </w:r>
          </w:p>
        </w:tc>
        <w:tc>
          <w:tcPr>
            <w:tcW w:w="2268" w:type="dxa"/>
            <w:noWrap/>
            <w:vAlign w:val="center"/>
          </w:tcPr>
          <w:p w14:paraId="7CCB919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4964127.91</w:t>
            </w:r>
          </w:p>
        </w:tc>
      </w:tr>
      <w:tr w:rsidR="00F86B55" w:rsidRPr="00A9546A" w14:paraId="4FA4A6B3" w14:textId="77777777" w:rsidTr="00F86B55">
        <w:tblPrEx>
          <w:jc w:val="left"/>
        </w:tblPrEx>
        <w:trPr>
          <w:trHeight w:val="270"/>
        </w:trPr>
        <w:tc>
          <w:tcPr>
            <w:tcW w:w="1139" w:type="dxa"/>
            <w:noWrap/>
            <w:vAlign w:val="center"/>
          </w:tcPr>
          <w:p w14:paraId="3447388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26</w:t>
            </w:r>
          </w:p>
        </w:tc>
        <w:tc>
          <w:tcPr>
            <w:tcW w:w="2268" w:type="dxa"/>
            <w:noWrap/>
            <w:vAlign w:val="center"/>
          </w:tcPr>
          <w:p w14:paraId="2B505C2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359669.44</w:t>
            </w:r>
          </w:p>
        </w:tc>
        <w:tc>
          <w:tcPr>
            <w:tcW w:w="2268" w:type="dxa"/>
            <w:noWrap/>
            <w:vAlign w:val="center"/>
          </w:tcPr>
          <w:p w14:paraId="44ECE89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4964147.09</w:t>
            </w:r>
          </w:p>
        </w:tc>
      </w:tr>
      <w:tr w:rsidR="00F86B55" w:rsidRPr="00A9546A" w14:paraId="317BE7E0" w14:textId="77777777" w:rsidTr="00F86B55">
        <w:tblPrEx>
          <w:jc w:val="left"/>
        </w:tblPrEx>
        <w:trPr>
          <w:trHeight w:val="270"/>
        </w:trPr>
        <w:tc>
          <w:tcPr>
            <w:tcW w:w="1139" w:type="dxa"/>
            <w:noWrap/>
            <w:vAlign w:val="center"/>
          </w:tcPr>
          <w:p w14:paraId="7A9C0EC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27</w:t>
            </w:r>
          </w:p>
        </w:tc>
        <w:tc>
          <w:tcPr>
            <w:tcW w:w="2268" w:type="dxa"/>
            <w:noWrap/>
            <w:vAlign w:val="center"/>
          </w:tcPr>
          <w:p w14:paraId="4FF085E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359660.33</w:t>
            </w:r>
          </w:p>
        </w:tc>
        <w:tc>
          <w:tcPr>
            <w:tcW w:w="2268" w:type="dxa"/>
            <w:noWrap/>
            <w:vAlign w:val="center"/>
          </w:tcPr>
          <w:p w14:paraId="594E721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4964139.78</w:t>
            </w:r>
          </w:p>
        </w:tc>
      </w:tr>
      <w:tr w:rsidR="00F86B55" w:rsidRPr="00A9546A" w14:paraId="066FF12B" w14:textId="77777777" w:rsidTr="00F86B55">
        <w:tblPrEx>
          <w:jc w:val="left"/>
        </w:tblPrEx>
        <w:trPr>
          <w:trHeight w:val="270"/>
        </w:trPr>
        <w:tc>
          <w:tcPr>
            <w:tcW w:w="1139" w:type="dxa"/>
            <w:noWrap/>
            <w:vAlign w:val="center"/>
          </w:tcPr>
          <w:p w14:paraId="797B381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29</w:t>
            </w:r>
          </w:p>
        </w:tc>
        <w:tc>
          <w:tcPr>
            <w:tcW w:w="2268" w:type="dxa"/>
            <w:noWrap/>
            <w:vAlign w:val="center"/>
          </w:tcPr>
          <w:p w14:paraId="0723C1A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359640.62</w:t>
            </w:r>
          </w:p>
        </w:tc>
        <w:tc>
          <w:tcPr>
            <w:tcW w:w="2268" w:type="dxa"/>
            <w:noWrap/>
            <w:vAlign w:val="center"/>
          </w:tcPr>
          <w:p w14:paraId="01C8910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4964164.05</w:t>
            </w:r>
          </w:p>
        </w:tc>
      </w:tr>
      <w:tr w:rsidR="00F86B55" w:rsidRPr="00A9546A" w14:paraId="1D34390D" w14:textId="77777777" w:rsidTr="00F86B55">
        <w:tblPrEx>
          <w:jc w:val="left"/>
        </w:tblPrEx>
        <w:trPr>
          <w:trHeight w:val="270"/>
        </w:trPr>
        <w:tc>
          <w:tcPr>
            <w:tcW w:w="1139" w:type="dxa"/>
            <w:noWrap/>
            <w:vAlign w:val="center"/>
          </w:tcPr>
          <w:p w14:paraId="0F83A04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30</w:t>
            </w:r>
          </w:p>
        </w:tc>
        <w:tc>
          <w:tcPr>
            <w:tcW w:w="2268" w:type="dxa"/>
            <w:noWrap/>
            <w:vAlign w:val="center"/>
          </w:tcPr>
          <w:p w14:paraId="47A8308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359652.55</w:t>
            </w:r>
          </w:p>
        </w:tc>
        <w:tc>
          <w:tcPr>
            <w:tcW w:w="2268" w:type="dxa"/>
            <w:noWrap/>
            <w:vAlign w:val="center"/>
          </w:tcPr>
          <w:p w14:paraId="1A5A81D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4964177.51</w:t>
            </w:r>
          </w:p>
        </w:tc>
      </w:tr>
      <w:tr w:rsidR="00F86B55" w:rsidRPr="00A9546A" w14:paraId="7F8387F1" w14:textId="77777777" w:rsidTr="00F86B55">
        <w:tblPrEx>
          <w:jc w:val="left"/>
        </w:tblPrEx>
        <w:trPr>
          <w:trHeight w:val="270"/>
        </w:trPr>
        <w:tc>
          <w:tcPr>
            <w:tcW w:w="1139" w:type="dxa"/>
            <w:noWrap/>
            <w:vAlign w:val="center"/>
          </w:tcPr>
          <w:p w14:paraId="777D6BA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31</w:t>
            </w:r>
          </w:p>
        </w:tc>
        <w:tc>
          <w:tcPr>
            <w:tcW w:w="2268" w:type="dxa"/>
            <w:noWrap/>
            <w:vAlign w:val="center"/>
          </w:tcPr>
          <w:p w14:paraId="2198E8C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359649.55</w:t>
            </w:r>
          </w:p>
        </w:tc>
        <w:tc>
          <w:tcPr>
            <w:tcW w:w="2268" w:type="dxa"/>
            <w:noWrap/>
            <w:vAlign w:val="center"/>
          </w:tcPr>
          <w:p w14:paraId="0225CF0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4964181.71</w:t>
            </w:r>
          </w:p>
        </w:tc>
      </w:tr>
      <w:tr w:rsidR="00F86B55" w:rsidRPr="00A9546A" w14:paraId="6B9662C9" w14:textId="77777777" w:rsidTr="00F86B55">
        <w:tblPrEx>
          <w:jc w:val="left"/>
        </w:tblPrEx>
        <w:trPr>
          <w:trHeight w:val="270"/>
        </w:trPr>
        <w:tc>
          <w:tcPr>
            <w:tcW w:w="1139" w:type="dxa"/>
            <w:noWrap/>
            <w:vAlign w:val="center"/>
          </w:tcPr>
          <w:p w14:paraId="7403314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32</w:t>
            </w:r>
          </w:p>
        </w:tc>
        <w:tc>
          <w:tcPr>
            <w:tcW w:w="2268" w:type="dxa"/>
            <w:noWrap/>
            <w:vAlign w:val="center"/>
          </w:tcPr>
          <w:p w14:paraId="39870E0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359649.49</w:t>
            </w:r>
          </w:p>
        </w:tc>
        <w:tc>
          <w:tcPr>
            <w:tcW w:w="2268" w:type="dxa"/>
            <w:noWrap/>
            <w:vAlign w:val="center"/>
          </w:tcPr>
          <w:p w14:paraId="0D32A95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4964182.24</w:t>
            </w:r>
          </w:p>
        </w:tc>
      </w:tr>
      <w:tr w:rsidR="00F86B55" w:rsidRPr="00A9546A" w14:paraId="5ED031AF" w14:textId="77777777" w:rsidTr="00F86B55">
        <w:tblPrEx>
          <w:jc w:val="left"/>
        </w:tblPrEx>
        <w:trPr>
          <w:trHeight w:val="270"/>
        </w:trPr>
        <w:tc>
          <w:tcPr>
            <w:tcW w:w="1139" w:type="dxa"/>
            <w:noWrap/>
            <w:vAlign w:val="center"/>
          </w:tcPr>
          <w:p w14:paraId="0358BB7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33</w:t>
            </w:r>
          </w:p>
        </w:tc>
        <w:tc>
          <w:tcPr>
            <w:tcW w:w="2268" w:type="dxa"/>
            <w:noWrap/>
            <w:vAlign w:val="center"/>
          </w:tcPr>
          <w:p w14:paraId="7E1CCD9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359640.29</w:t>
            </w:r>
          </w:p>
        </w:tc>
        <w:tc>
          <w:tcPr>
            <w:tcW w:w="2268" w:type="dxa"/>
            <w:noWrap/>
            <w:vAlign w:val="center"/>
          </w:tcPr>
          <w:p w14:paraId="3207583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4964195.01</w:t>
            </w:r>
          </w:p>
        </w:tc>
      </w:tr>
      <w:tr w:rsidR="00F86B55" w:rsidRPr="00A9546A" w14:paraId="05CDD9E1" w14:textId="77777777" w:rsidTr="00F86B55">
        <w:tblPrEx>
          <w:jc w:val="left"/>
        </w:tblPrEx>
        <w:trPr>
          <w:trHeight w:val="270"/>
        </w:trPr>
        <w:tc>
          <w:tcPr>
            <w:tcW w:w="1139" w:type="dxa"/>
            <w:noWrap/>
            <w:vAlign w:val="center"/>
          </w:tcPr>
          <w:p w14:paraId="740F028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34</w:t>
            </w:r>
          </w:p>
        </w:tc>
        <w:tc>
          <w:tcPr>
            <w:tcW w:w="2268" w:type="dxa"/>
            <w:noWrap/>
            <w:vAlign w:val="center"/>
          </w:tcPr>
          <w:p w14:paraId="7EDFF95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359640.54</w:t>
            </w:r>
          </w:p>
        </w:tc>
        <w:tc>
          <w:tcPr>
            <w:tcW w:w="2268" w:type="dxa"/>
            <w:noWrap/>
            <w:vAlign w:val="center"/>
          </w:tcPr>
          <w:p w14:paraId="716D366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4964195.16</w:t>
            </w:r>
          </w:p>
        </w:tc>
      </w:tr>
      <w:tr w:rsidR="00F86B55" w:rsidRPr="00A9546A" w14:paraId="60990E97" w14:textId="77777777" w:rsidTr="00F86B55">
        <w:tblPrEx>
          <w:jc w:val="left"/>
        </w:tblPrEx>
        <w:trPr>
          <w:trHeight w:val="270"/>
        </w:trPr>
        <w:tc>
          <w:tcPr>
            <w:tcW w:w="1139" w:type="dxa"/>
            <w:noWrap/>
            <w:vAlign w:val="center"/>
          </w:tcPr>
          <w:p w14:paraId="452C3DF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w:t>
            </w:r>
          </w:p>
        </w:tc>
        <w:tc>
          <w:tcPr>
            <w:tcW w:w="2268" w:type="dxa"/>
            <w:noWrap/>
            <w:vAlign w:val="center"/>
          </w:tcPr>
          <w:p w14:paraId="4D52138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359631.73</w:t>
            </w:r>
          </w:p>
        </w:tc>
        <w:tc>
          <w:tcPr>
            <w:tcW w:w="2268" w:type="dxa"/>
            <w:noWrap/>
            <w:vAlign w:val="center"/>
          </w:tcPr>
          <w:p w14:paraId="60C42A56"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4964207.34</w:t>
            </w:r>
          </w:p>
        </w:tc>
      </w:tr>
      <w:tr w:rsidR="00F86B55" w:rsidRPr="00A9546A" w14:paraId="4D0C2739" w14:textId="77777777" w:rsidTr="00F86B55">
        <w:tblPrEx>
          <w:jc w:val="left"/>
        </w:tblPrEx>
        <w:trPr>
          <w:trHeight w:val="270"/>
        </w:trPr>
        <w:tc>
          <w:tcPr>
            <w:tcW w:w="1139" w:type="dxa"/>
            <w:noWrap/>
            <w:vAlign w:val="center"/>
          </w:tcPr>
          <w:p w14:paraId="6AD19F8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36</w:t>
            </w:r>
          </w:p>
        </w:tc>
        <w:tc>
          <w:tcPr>
            <w:tcW w:w="2268" w:type="dxa"/>
            <w:noWrap/>
            <w:vAlign w:val="center"/>
          </w:tcPr>
          <w:p w14:paraId="06E1F4B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359632.06</w:t>
            </w:r>
          </w:p>
        </w:tc>
        <w:tc>
          <w:tcPr>
            <w:tcW w:w="2268" w:type="dxa"/>
            <w:noWrap/>
            <w:vAlign w:val="center"/>
          </w:tcPr>
          <w:p w14:paraId="257678F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4964217.92</w:t>
            </w:r>
          </w:p>
        </w:tc>
      </w:tr>
      <w:tr w:rsidR="00F86B55" w:rsidRPr="00A9546A" w14:paraId="31E7B8C8" w14:textId="77777777" w:rsidTr="00F86B55">
        <w:tblPrEx>
          <w:jc w:val="left"/>
        </w:tblPrEx>
        <w:trPr>
          <w:trHeight w:val="270"/>
        </w:trPr>
        <w:tc>
          <w:tcPr>
            <w:tcW w:w="1139" w:type="dxa"/>
            <w:noWrap/>
            <w:vAlign w:val="center"/>
          </w:tcPr>
          <w:p w14:paraId="6649A11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37</w:t>
            </w:r>
          </w:p>
        </w:tc>
        <w:tc>
          <w:tcPr>
            <w:tcW w:w="2268" w:type="dxa"/>
            <w:noWrap/>
            <w:vAlign w:val="center"/>
          </w:tcPr>
          <w:p w14:paraId="31B5614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359619.08</w:t>
            </w:r>
          </w:p>
        </w:tc>
        <w:tc>
          <w:tcPr>
            <w:tcW w:w="2268" w:type="dxa"/>
            <w:noWrap/>
            <w:vAlign w:val="center"/>
          </w:tcPr>
          <w:p w14:paraId="1661683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4964239.85</w:t>
            </w:r>
          </w:p>
        </w:tc>
      </w:tr>
      <w:tr w:rsidR="00F86B55" w:rsidRPr="00A9546A" w14:paraId="3F9937E6" w14:textId="77777777" w:rsidTr="00F86B55">
        <w:tblPrEx>
          <w:jc w:val="left"/>
        </w:tblPrEx>
        <w:trPr>
          <w:trHeight w:val="270"/>
        </w:trPr>
        <w:tc>
          <w:tcPr>
            <w:tcW w:w="1139" w:type="dxa"/>
            <w:noWrap/>
            <w:vAlign w:val="center"/>
          </w:tcPr>
          <w:p w14:paraId="21A8B05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38</w:t>
            </w:r>
          </w:p>
        </w:tc>
        <w:tc>
          <w:tcPr>
            <w:tcW w:w="2268" w:type="dxa"/>
            <w:noWrap/>
            <w:vAlign w:val="center"/>
          </w:tcPr>
          <w:p w14:paraId="5F81D1B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359618.41</w:t>
            </w:r>
          </w:p>
        </w:tc>
        <w:tc>
          <w:tcPr>
            <w:tcW w:w="2268" w:type="dxa"/>
            <w:noWrap/>
            <w:vAlign w:val="center"/>
          </w:tcPr>
          <w:p w14:paraId="1257711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4964240.82</w:t>
            </w:r>
          </w:p>
        </w:tc>
      </w:tr>
      <w:tr w:rsidR="00F86B55" w:rsidRPr="00A9546A" w14:paraId="1EAA0AD4" w14:textId="77777777" w:rsidTr="00F86B55">
        <w:tblPrEx>
          <w:jc w:val="left"/>
        </w:tblPrEx>
        <w:trPr>
          <w:trHeight w:val="270"/>
        </w:trPr>
        <w:tc>
          <w:tcPr>
            <w:tcW w:w="1139" w:type="dxa"/>
            <w:noWrap/>
            <w:vAlign w:val="center"/>
          </w:tcPr>
          <w:p w14:paraId="7402382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39</w:t>
            </w:r>
          </w:p>
        </w:tc>
        <w:tc>
          <w:tcPr>
            <w:tcW w:w="2268" w:type="dxa"/>
            <w:noWrap/>
            <w:vAlign w:val="center"/>
          </w:tcPr>
          <w:p w14:paraId="14317349"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359608.14</w:t>
            </w:r>
          </w:p>
        </w:tc>
        <w:tc>
          <w:tcPr>
            <w:tcW w:w="2268" w:type="dxa"/>
            <w:noWrap/>
            <w:vAlign w:val="center"/>
          </w:tcPr>
          <w:p w14:paraId="48206AB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4964253.28</w:t>
            </w:r>
          </w:p>
        </w:tc>
      </w:tr>
      <w:tr w:rsidR="00F86B55" w:rsidRPr="00A9546A" w14:paraId="48AB3B74" w14:textId="77777777" w:rsidTr="00F86B55">
        <w:tblPrEx>
          <w:jc w:val="left"/>
        </w:tblPrEx>
        <w:trPr>
          <w:trHeight w:val="270"/>
        </w:trPr>
        <w:tc>
          <w:tcPr>
            <w:tcW w:w="1139" w:type="dxa"/>
            <w:noWrap/>
            <w:vAlign w:val="center"/>
          </w:tcPr>
          <w:p w14:paraId="7C6E2A86"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40</w:t>
            </w:r>
          </w:p>
        </w:tc>
        <w:tc>
          <w:tcPr>
            <w:tcW w:w="2268" w:type="dxa"/>
            <w:noWrap/>
            <w:vAlign w:val="center"/>
          </w:tcPr>
          <w:p w14:paraId="296249C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359603.71</w:t>
            </w:r>
          </w:p>
        </w:tc>
        <w:tc>
          <w:tcPr>
            <w:tcW w:w="2268" w:type="dxa"/>
            <w:noWrap/>
            <w:vAlign w:val="center"/>
          </w:tcPr>
          <w:p w14:paraId="3AB4E46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4964258.65</w:t>
            </w:r>
          </w:p>
        </w:tc>
      </w:tr>
      <w:tr w:rsidR="00F86B55" w:rsidRPr="00A9546A" w14:paraId="353FC95D" w14:textId="77777777" w:rsidTr="00F86B55">
        <w:tblPrEx>
          <w:jc w:val="left"/>
        </w:tblPrEx>
        <w:trPr>
          <w:trHeight w:val="270"/>
        </w:trPr>
        <w:tc>
          <w:tcPr>
            <w:tcW w:w="1139" w:type="dxa"/>
            <w:noWrap/>
            <w:vAlign w:val="center"/>
          </w:tcPr>
          <w:p w14:paraId="6C14AA8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41</w:t>
            </w:r>
          </w:p>
        </w:tc>
        <w:tc>
          <w:tcPr>
            <w:tcW w:w="2268" w:type="dxa"/>
            <w:noWrap/>
            <w:vAlign w:val="center"/>
          </w:tcPr>
          <w:p w14:paraId="6FDEF1A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359601.72</w:t>
            </w:r>
          </w:p>
        </w:tc>
        <w:tc>
          <w:tcPr>
            <w:tcW w:w="2268" w:type="dxa"/>
            <w:noWrap/>
            <w:vAlign w:val="center"/>
          </w:tcPr>
          <w:p w14:paraId="56E89F9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4964261.07</w:t>
            </w:r>
          </w:p>
        </w:tc>
      </w:tr>
      <w:tr w:rsidR="00F86B55" w:rsidRPr="00A9546A" w14:paraId="0D2B52B3" w14:textId="77777777" w:rsidTr="00F86B55">
        <w:tblPrEx>
          <w:jc w:val="left"/>
        </w:tblPrEx>
        <w:trPr>
          <w:trHeight w:val="270"/>
        </w:trPr>
        <w:tc>
          <w:tcPr>
            <w:tcW w:w="1139" w:type="dxa"/>
            <w:noWrap/>
            <w:vAlign w:val="center"/>
          </w:tcPr>
          <w:p w14:paraId="6B1CB645"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42</w:t>
            </w:r>
          </w:p>
        </w:tc>
        <w:tc>
          <w:tcPr>
            <w:tcW w:w="2268" w:type="dxa"/>
            <w:noWrap/>
            <w:vAlign w:val="center"/>
          </w:tcPr>
          <w:p w14:paraId="47896BD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359579.60</w:t>
            </w:r>
          </w:p>
        </w:tc>
        <w:tc>
          <w:tcPr>
            <w:tcW w:w="2268" w:type="dxa"/>
            <w:noWrap/>
            <w:vAlign w:val="center"/>
          </w:tcPr>
          <w:p w14:paraId="7DFA7A1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4964280.65</w:t>
            </w:r>
          </w:p>
        </w:tc>
      </w:tr>
      <w:tr w:rsidR="00F86B55" w:rsidRPr="00A9546A" w14:paraId="74903B6D" w14:textId="77777777" w:rsidTr="00F86B55">
        <w:tblPrEx>
          <w:jc w:val="left"/>
        </w:tblPrEx>
        <w:trPr>
          <w:trHeight w:val="270"/>
        </w:trPr>
        <w:tc>
          <w:tcPr>
            <w:tcW w:w="1139" w:type="dxa"/>
            <w:noWrap/>
            <w:vAlign w:val="center"/>
          </w:tcPr>
          <w:p w14:paraId="52105E4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43</w:t>
            </w:r>
          </w:p>
        </w:tc>
        <w:tc>
          <w:tcPr>
            <w:tcW w:w="2268" w:type="dxa"/>
            <w:noWrap/>
            <w:vAlign w:val="center"/>
          </w:tcPr>
          <w:p w14:paraId="58FE1EB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359580.05</w:t>
            </w:r>
          </w:p>
        </w:tc>
        <w:tc>
          <w:tcPr>
            <w:tcW w:w="2268" w:type="dxa"/>
            <w:noWrap/>
            <w:vAlign w:val="center"/>
          </w:tcPr>
          <w:p w14:paraId="27EE1B0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4964281.40</w:t>
            </w:r>
          </w:p>
        </w:tc>
      </w:tr>
      <w:tr w:rsidR="00F86B55" w:rsidRPr="00A9546A" w14:paraId="69294ABA" w14:textId="77777777" w:rsidTr="00F86B55">
        <w:tblPrEx>
          <w:jc w:val="left"/>
        </w:tblPrEx>
        <w:trPr>
          <w:trHeight w:val="270"/>
        </w:trPr>
        <w:tc>
          <w:tcPr>
            <w:tcW w:w="1139" w:type="dxa"/>
            <w:noWrap/>
            <w:vAlign w:val="center"/>
          </w:tcPr>
          <w:p w14:paraId="5C44BAE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44</w:t>
            </w:r>
          </w:p>
        </w:tc>
        <w:tc>
          <w:tcPr>
            <w:tcW w:w="2268" w:type="dxa"/>
            <w:noWrap/>
            <w:vAlign w:val="center"/>
          </w:tcPr>
          <w:p w14:paraId="53C34F4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359572.03</w:t>
            </w:r>
          </w:p>
        </w:tc>
        <w:tc>
          <w:tcPr>
            <w:tcW w:w="2268" w:type="dxa"/>
            <w:noWrap/>
            <w:vAlign w:val="center"/>
          </w:tcPr>
          <w:p w14:paraId="06C5B12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4964286.38</w:t>
            </w:r>
          </w:p>
        </w:tc>
      </w:tr>
      <w:tr w:rsidR="00F86B55" w:rsidRPr="00A9546A" w14:paraId="26D20B66" w14:textId="77777777" w:rsidTr="00F86B55">
        <w:tblPrEx>
          <w:jc w:val="left"/>
        </w:tblPrEx>
        <w:trPr>
          <w:trHeight w:val="270"/>
        </w:trPr>
        <w:tc>
          <w:tcPr>
            <w:tcW w:w="1139" w:type="dxa"/>
            <w:noWrap/>
            <w:vAlign w:val="center"/>
          </w:tcPr>
          <w:p w14:paraId="7024B88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45</w:t>
            </w:r>
          </w:p>
        </w:tc>
        <w:tc>
          <w:tcPr>
            <w:tcW w:w="2268" w:type="dxa"/>
            <w:noWrap/>
            <w:vAlign w:val="center"/>
          </w:tcPr>
          <w:p w14:paraId="4BC90A8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359570.37</w:t>
            </w:r>
          </w:p>
        </w:tc>
        <w:tc>
          <w:tcPr>
            <w:tcW w:w="2268" w:type="dxa"/>
            <w:noWrap/>
            <w:vAlign w:val="center"/>
          </w:tcPr>
          <w:p w14:paraId="7AA4FED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4964283.64</w:t>
            </w:r>
          </w:p>
        </w:tc>
      </w:tr>
      <w:tr w:rsidR="00F86B55" w:rsidRPr="00A9546A" w14:paraId="3C36FA6B" w14:textId="77777777" w:rsidTr="00F86B55">
        <w:tblPrEx>
          <w:jc w:val="left"/>
        </w:tblPrEx>
        <w:trPr>
          <w:trHeight w:val="270"/>
        </w:trPr>
        <w:tc>
          <w:tcPr>
            <w:tcW w:w="1139" w:type="dxa"/>
            <w:noWrap/>
            <w:vAlign w:val="center"/>
          </w:tcPr>
          <w:p w14:paraId="630C1B00"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46</w:t>
            </w:r>
          </w:p>
        </w:tc>
        <w:tc>
          <w:tcPr>
            <w:tcW w:w="2268" w:type="dxa"/>
            <w:noWrap/>
            <w:vAlign w:val="center"/>
          </w:tcPr>
          <w:p w14:paraId="6274ABC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359569.00</w:t>
            </w:r>
          </w:p>
        </w:tc>
        <w:tc>
          <w:tcPr>
            <w:tcW w:w="2268" w:type="dxa"/>
            <w:noWrap/>
            <w:vAlign w:val="center"/>
          </w:tcPr>
          <w:p w14:paraId="30EE2CB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4964283.43</w:t>
            </w:r>
          </w:p>
        </w:tc>
      </w:tr>
      <w:tr w:rsidR="00F86B55" w:rsidRPr="00A9546A" w14:paraId="5E427B44" w14:textId="77777777" w:rsidTr="00F86B55">
        <w:tblPrEx>
          <w:jc w:val="left"/>
        </w:tblPrEx>
        <w:trPr>
          <w:trHeight w:val="270"/>
        </w:trPr>
        <w:tc>
          <w:tcPr>
            <w:tcW w:w="1139" w:type="dxa"/>
            <w:noWrap/>
            <w:vAlign w:val="center"/>
          </w:tcPr>
          <w:p w14:paraId="2431B7B6"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47</w:t>
            </w:r>
          </w:p>
        </w:tc>
        <w:tc>
          <w:tcPr>
            <w:tcW w:w="2268" w:type="dxa"/>
            <w:noWrap/>
            <w:vAlign w:val="center"/>
          </w:tcPr>
          <w:p w14:paraId="2261769E"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359554.72</w:t>
            </w:r>
          </w:p>
        </w:tc>
        <w:tc>
          <w:tcPr>
            <w:tcW w:w="2268" w:type="dxa"/>
            <w:noWrap/>
            <w:vAlign w:val="center"/>
          </w:tcPr>
          <w:p w14:paraId="10105967"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4964287.15</w:t>
            </w:r>
          </w:p>
        </w:tc>
      </w:tr>
      <w:tr w:rsidR="00F86B55" w:rsidRPr="00A9546A" w14:paraId="643B2F42" w14:textId="77777777" w:rsidTr="00F86B55">
        <w:tblPrEx>
          <w:jc w:val="left"/>
        </w:tblPrEx>
        <w:trPr>
          <w:trHeight w:val="270"/>
        </w:trPr>
        <w:tc>
          <w:tcPr>
            <w:tcW w:w="1139" w:type="dxa"/>
            <w:noWrap/>
            <w:vAlign w:val="center"/>
          </w:tcPr>
          <w:p w14:paraId="377FB80B"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48</w:t>
            </w:r>
          </w:p>
        </w:tc>
        <w:tc>
          <w:tcPr>
            <w:tcW w:w="2268" w:type="dxa"/>
            <w:noWrap/>
            <w:vAlign w:val="center"/>
          </w:tcPr>
          <w:p w14:paraId="39C45DC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359547.10</w:t>
            </w:r>
          </w:p>
        </w:tc>
        <w:tc>
          <w:tcPr>
            <w:tcW w:w="2268" w:type="dxa"/>
            <w:noWrap/>
            <w:vAlign w:val="center"/>
          </w:tcPr>
          <w:p w14:paraId="3D4D9433"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4964288.45</w:t>
            </w:r>
          </w:p>
        </w:tc>
      </w:tr>
      <w:tr w:rsidR="00F86B55" w:rsidRPr="00A9546A" w14:paraId="7CF2C858" w14:textId="77777777" w:rsidTr="00F86B55">
        <w:tblPrEx>
          <w:jc w:val="left"/>
        </w:tblPrEx>
        <w:trPr>
          <w:trHeight w:val="270"/>
        </w:trPr>
        <w:tc>
          <w:tcPr>
            <w:tcW w:w="1139" w:type="dxa"/>
            <w:noWrap/>
            <w:vAlign w:val="center"/>
          </w:tcPr>
          <w:p w14:paraId="4D90E2CC"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w:t>
            </w:r>
          </w:p>
        </w:tc>
        <w:tc>
          <w:tcPr>
            <w:tcW w:w="2268" w:type="dxa"/>
            <w:noWrap/>
            <w:vAlign w:val="center"/>
          </w:tcPr>
          <w:p w14:paraId="4A59948F"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359537.24</w:t>
            </w:r>
          </w:p>
        </w:tc>
        <w:tc>
          <w:tcPr>
            <w:tcW w:w="2268" w:type="dxa"/>
            <w:noWrap/>
            <w:vAlign w:val="center"/>
          </w:tcPr>
          <w:p w14:paraId="69A513BA"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4964276.88</w:t>
            </w:r>
          </w:p>
        </w:tc>
      </w:tr>
      <w:tr w:rsidR="00F86B55" w:rsidRPr="00A9546A" w14:paraId="15BA54FD" w14:textId="77777777" w:rsidTr="00F86B55">
        <w:tblPrEx>
          <w:jc w:val="left"/>
        </w:tblPrEx>
        <w:trPr>
          <w:trHeight w:val="270"/>
        </w:trPr>
        <w:tc>
          <w:tcPr>
            <w:tcW w:w="1139" w:type="dxa"/>
            <w:noWrap/>
            <w:vAlign w:val="center"/>
          </w:tcPr>
          <w:p w14:paraId="08FCC8E4"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50</w:t>
            </w:r>
          </w:p>
        </w:tc>
        <w:tc>
          <w:tcPr>
            <w:tcW w:w="2268" w:type="dxa"/>
            <w:noWrap/>
            <w:vAlign w:val="center"/>
          </w:tcPr>
          <w:p w14:paraId="64B37C1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359536.38</w:t>
            </w:r>
          </w:p>
        </w:tc>
        <w:tc>
          <w:tcPr>
            <w:tcW w:w="2268" w:type="dxa"/>
            <w:noWrap/>
            <w:vAlign w:val="center"/>
          </w:tcPr>
          <w:p w14:paraId="54AD4198"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4964277.77</w:t>
            </w:r>
          </w:p>
        </w:tc>
      </w:tr>
      <w:tr w:rsidR="00F86B55" w:rsidRPr="00A9546A" w14:paraId="69FA70DB" w14:textId="77777777" w:rsidTr="00F86B55">
        <w:tblPrEx>
          <w:jc w:val="left"/>
        </w:tblPrEx>
        <w:trPr>
          <w:trHeight w:val="270"/>
        </w:trPr>
        <w:tc>
          <w:tcPr>
            <w:tcW w:w="1139" w:type="dxa"/>
            <w:noWrap/>
            <w:vAlign w:val="center"/>
          </w:tcPr>
          <w:p w14:paraId="285B2F8D"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51</w:t>
            </w:r>
          </w:p>
        </w:tc>
        <w:tc>
          <w:tcPr>
            <w:tcW w:w="2268" w:type="dxa"/>
            <w:noWrap/>
            <w:vAlign w:val="center"/>
          </w:tcPr>
          <w:p w14:paraId="4D3BEC32"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359533.04</w:t>
            </w:r>
          </w:p>
        </w:tc>
        <w:tc>
          <w:tcPr>
            <w:tcW w:w="2268" w:type="dxa"/>
            <w:noWrap/>
            <w:vAlign w:val="center"/>
          </w:tcPr>
          <w:p w14:paraId="0EE107F1" w14:textId="77777777" w:rsidR="00F86B55" w:rsidRPr="00F00A36" w:rsidRDefault="00F86B55" w:rsidP="00F00A36">
            <w:pPr>
              <w:spacing w:before="0" w:after="0"/>
              <w:jc w:val="center"/>
              <w:rPr>
                <w:rFonts w:ascii="Times New Roman" w:hAnsi="Times New Roman" w:cs="Times New Roman"/>
                <w:szCs w:val="24"/>
              </w:rPr>
            </w:pPr>
            <w:r w:rsidRPr="00F00A36">
              <w:rPr>
                <w:rFonts w:ascii="Times New Roman" w:hAnsi="Times New Roman" w:cs="Times New Roman"/>
                <w:szCs w:val="24"/>
              </w:rPr>
              <w:t>4964278.11</w:t>
            </w:r>
          </w:p>
        </w:tc>
      </w:tr>
    </w:tbl>
    <w:p w14:paraId="23E7A78E" w14:textId="5598D026" w:rsidR="00BB7985" w:rsidRPr="00BB7985" w:rsidRDefault="00BB7985" w:rsidP="003A4C40">
      <w:pPr>
        <w:widowControl w:val="0"/>
        <w:spacing w:before="0" w:after="0"/>
        <w:ind w:left="7513"/>
        <w:rPr>
          <w:rFonts w:ascii="Times New Roman" w:eastAsia="Times New Roman" w:hAnsi="Times New Roman" w:cs="Times New Roman"/>
          <w:szCs w:val="24"/>
          <w:lang w:eastAsia="hr-HR"/>
        </w:rPr>
      </w:pPr>
      <w:r>
        <w:rPr>
          <w:rFonts w:ascii="Times New Roman" w:eastAsia="Times New Roman" w:hAnsi="Times New Roman" w:cs="Times New Roman"/>
          <w:color w:val="000000" w:themeColor="text1"/>
          <w:szCs w:val="24"/>
          <w:lang w:eastAsia="hr-HR"/>
        </w:rPr>
        <w:t>“</w:t>
      </w:r>
      <w:r w:rsidRPr="00D67F7F">
        <w:rPr>
          <w:rFonts w:ascii="Times New Roman" w:eastAsia="Times New Roman" w:hAnsi="Times New Roman" w:cs="Times New Roman"/>
          <w:color w:val="000000" w:themeColor="text1"/>
          <w:szCs w:val="24"/>
          <w:lang w:eastAsia="hr-HR"/>
        </w:rPr>
        <w:t>.</w:t>
      </w:r>
    </w:p>
    <w:p w14:paraId="6E07F6F9" w14:textId="77777777" w:rsidR="00FB216D" w:rsidRPr="00BB7985" w:rsidRDefault="00FB216D" w:rsidP="00FB2401">
      <w:pPr>
        <w:widowControl w:val="0"/>
        <w:spacing w:before="0" w:after="0"/>
        <w:rPr>
          <w:rFonts w:ascii="Times New Roman" w:eastAsia="Times New Roman" w:hAnsi="Times New Roman" w:cs="Times New Roman"/>
          <w:szCs w:val="24"/>
          <w:lang w:eastAsia="hr-HR"/>
        </w:rPr>
      </w:pPr>
    </w:p>
    <w:p w14:paraId="429A981B" w14:textId="77777777" w:rsidR="00D67F7F" w:rsidRDefault="00D67F7F" w:rsidP="009B0E09">
      <w:pPr>
        <w:spacing w:before="0" w:after="0"/>
        <w:ind w:left="709" w:firstLine="709"/>
        <w:textAlignment w:val="baseline"/>
        <w:rPr>
          <w:rFonts w:ascii="Times New Roman" w:eastAsia="Times New Roman" w:hAnsi="Times New Roman" w:cs="Times New Roman"/>
          <w:color w:val="000000" w:themeColor="text1"/>
          <w:szCs w:val="24"/>
          <w:lang w:eastAsia="hr-HR"/>
        </w:rPr>
      </w:pPr>
      <w:r>
        <w:rPr>
          <w:rFonts w:ascii="Times New Roman" w:eastAsia="Times New Roman" w:hAnsi="Times New Roman" w:cs="Times New Roman"/>
          <w:color w:val="000000" w:themeColor="text1"/>
          <w:szCs w:val="24"/>
          <w:lang w:eastAsia="hr-HR"/>
        </w:rPr>
        <w:t>Stavak 4. mijenja se i glasi:</w:t>
      </w:r>
    </w:p>
    <w:p w14:paraId="3FCA2225" w14:textId="77777777" w:rsidR="00D67F7F" w:rsidRDefault="00D67F7F" w:rsidP="009C0EC2">
      <w:pPr>
        <w:spacing w:before="0" w:after="0"/>
        <w:textAlignment w:val="baseline"/>
        <w:rPr>
          <w:rFonts w:ascii="Times New Roman" w:eastAsia="Times New Roman" w:hAnsi="Times New Roman" w:cs="Times New Roman"/>
          <w:color w:val="000000" w:themeColor="text1"/>
          <w:szCs w:val="24"/>
          <w:lang w:eastAsia="hr-HR"/>
        </w:rPr>
      </w:pPr>
    </w:p>
    <w:p w14:paraId="488CB337" w14:textId="506B8BCE" w:rsidR="00A3210A" w:rsidRDefault="00D67F7F" w:rsidP="009C0EC2">
      <w:pPr>
        <w:spacing w:before="0" w:after="0"/>
        <w:textAlignment w:val="baseline"/>
        <w:rPr>
          <w:rFonts w:ascii="Times New Roman" w:eastAsia="Times New Roman" w:hAnsi="Times New Roman" w:cs="Times New Roman"/>
          <w:color w:val="000000" w:themeColor="text1"/>
          <w:szCs w:val="24"/>
          <w:lang w:eastAsia="hr-HR"/>
        </w:rPr>
      </w:pPr>
      <w:r>
        <w:rPr>
          <w:rFonts w:ascii="Times New Roman" w:eastAsia="Times New Roman" w:hAnsi="Times New Roman" w:cs="Times New Roman"/>
          <w:color w:val="000000" w:themeColor="text1"/>
          <w:szCs w:val="24"/>
          <w:lang w:eastAsia="hr-HR"/>
        </w:rPr>
        <w:t>„</w:t>
      </w:r>
      <w:r w:rsidR="009C0EC2" w:rsidRPr="0011137F">
        <w:rPr>
          <w:rFonts w:ascii="Times New Roman" w:eastAsia="Times New Roman" w:hAnsi="Times New Roman" w:cs="Times New Roman"/>
          <w:color w:val="000000" w:themeColor="text1"/>
          <w:szCs w:val="24"/>
          <w:lang w:eastAsia="hr-HR"/>
        </w:rPr>
        <w:t xml:space="preserve">Površina pomorskog dobra </w:t>
      </w:r>
      <w:r w:rsidR="00C2732B">
        <w:t>–</w:t>
      </w:r>
      <w:r w:rsidR="009C0EC2" w:rsidRPr="0011137F">
        <w:rPr>
          <w:rFonts w:ascii="Times New Roman" w:eastAsia="Times New Roman" w:hAnsi="Times New Roman" w:cs="Times New Roman"/>
          <w:color w:val="000000" w:themeColor="text1"/>
          <w:szCs w:val="24"/>
          <w:lang w:eastAsia="hr-HR"/>
        </w:rPr>
        <w:t xml:space="preserve"> lučkog po</w:t>
      </w:r>
      <w:r w:rsidR="00A33D31" w:rsidRPr="0011137F">
        <w:rPr>
          <w:rFonts w:ascii="Times New Roman" w:eastAsia="Times New Roman" w:hAnsi="Times New Roman" w:cs="Times New Roman"/>
          <w:color w:val="000000" w:themeColor="text1"/>
          <w:szCs w:val="24"/>
          <w:lang w:eastAsia="hr-HR"/>
        </w:rPr>
        <w:t xml:space="preserve">dručja </w:t>
      </w:r>
      <w:r w:rsidR="00260A0D" w:rsidRPr="0011137F">
        <w:rPr>
          <w:rFonts w:ascii="Times New Roman" w:eastAsia="Times New Roman" w:hAnsi="Times New Roman" w:cs="Times New Roman"/>
          <w:color w:val="000000" w:themeColor="text1"/>
          <w:szCs w:val="24"/>
          <w:lang w:eastAsia="hr-HR"/>
        </w:rPr>
        <w:t xml:space="preserve">luke posebne namjene </w:t>
      </w:r>
      <w:r w:rsidR="00C2732B">
        <w:t>–</w:t>
      </w:r>
      <w:r w:rsidR="00260A0D" w:rsidRPr="0011137F">
        <w:rPr>
          <w:rFonts w:ascii="Times New Roman" w:eastAsia="Times New Roman" w:hAnsi="Times New Roman" w:cs="Times New Roman"/>
          <w:color w:val="000000" w:themeColor="text1"/>
          <w:szCs w:val="24"/>
          <w:lang w:eastAsia="hr-HR"/>
        </w:rPr>
        <w:t xml:space="preserve"> </w:t>
      </w:r>
      <w:r w:rsidR="00A33D31" w:rsidRPr="0011137F">
        <w:rPr>
          <w:rFonts w:ascii="Times New Roman" w:eastAsia="Times New Roman" w:hAnsi="Times New Roman" w:cs="Times New Roman"/>
          <w:color w:val="000000" w:themeColor="text1"/>
          <w:szCs w:val="24"/>
          <w:lang w:eastAsia="hr-HR"/>
        </w:rPr>
        <w:t xml:space="preserve">luke nautičkog turizma </w:t>
      </w:r>
      <w:r w:rsidR="00F86B55" w:rsidRPr="0018359A">
        <w:rPr>
          <w:rFonts w:ascii="Times New Roman" w:eastAsia="Times New Roman" w:hAnsi="Times New Roman" w:cs="Times New Roman"/>
          <w:color w:val="000000" w:themeColor="text1"/>
          <w:szCs w:val="24"/>
          <w:lang w:eastAsia="hr-HR"/>
        </w:rPr>
        <w:t>Supetarska Draga</w:t>
      </w:r>
      <w:r w:rsidR="00AD01A2" w:rsidRPr="0011137F">
        <w:rPr>
          <w:rFonts w:ascii="Times New Roman" w:eastAsia="Times New Roman" w:hAnsi="Times New Roman" w:cs="Times New Roman"/>
          <w:color w:val="000000" w:themeColor="text1"/>
          <w:szCs w:val="24"/>
          <w:lang w:eastAsia="hr-HR"/>
        </w:rPr>
        <w:t xml:space="preserve"> </w:t>
      </w:r>
      <w:r w:rsidR="00536DB1" w:rsidRPr="0011137F">
        <w:rPr>
          <w:rFonts w:ascii="Times New Roman" w:eastAsia="Times New Roman" w:hAnsi="Times New Roman" w:cs="Times New Roman"/>
          <w:color w:val="000000" w:themeColor="text1"/>
          <w:szCs w:val="24"/>
          <w:lang w:eastAsia="hr-HR"/>
        </w:rPr>
        <w:t xml:space="preserve">ukupno iznosi </w:t>
      </w:r>
      <w:r w:rsidR="0047569C" w:rsidRPr="0018359A">
        <w:rPr>
          <w:rFonts w:ascii="Times New Roman" w:eastAsia="Times New Roman" w:hAnsi="Times New Roman" w:cs="Times New Roman"/>
          <w:color w:val="000000" w:themeColor="text1"/>
          <w:szCs w:val="24"/>
          <w:lang w:eastAsia="hr-HR"/>
        </w:rPr>
        <w:t>55.567</w:t>
      </w:r>
      <w:r w:rsidR="00A9546A" w:rsidRPr="0018359A">
        <w:rPr>
          <w:rFonts w:ascii="Times New Roman" w:eastAsia="Times New Roman" w:hAnsi="Times New Roman" w:cs="Times New Roman"/>
          <w:color w:val="000000" w:themeColor="text1"/>
          <w:szCs w:val="24"/>
          <w:lang w:eastAsia="hr-HR"/>
        </w:rPr>
        <w:t>,00</w:t>
      </w:r>
      <w:r w:rsidR="005A4218" w:rsidRPr="00347296">
        <w:rPr>
          <w:rFonts w:ascii="Times New Roman" w:eastAsia="Times New Roman" w:hAnsi="Times New Roman" w:cs="Times New Roman"/>
          <w:color w:val="000000" w:themeColor="text1"/>
          <w:szCs w:val="24"/>
          <w:lang w:eastAsia="hr-HR"/>
        </w:rPr>
        <w:t xml:space="preserve"> </w:t>
      </w:r>
      <w:r w:rsidR="00347296" w:rsidRPr="00347296">
        <w:rPr>
          <w:rFonts w:ascii="Times New Roman" w:eastAsia="Times New Roman" w:hAnsi="Times New Roman" w:cs="Times New Roman"/>
          <w:color w:val="000000" w:themeColor="text1"/>
          <w:szCs w:val="24"/>
          <w:lang w:eastAsia="hr-HR"/>
        </w:rPr>
        <w:t>m²</w:t>
      </w:r>
      <w:r w:rsidR="0039159A" w:rsidRPr="0011137F">
        <w:rPr>
          <w:rFonts w:ascii="Times New Roman" w:eastAsia="Times New Roman" w:hAnsi="Times New Roman" w:cs="Times New Roman"/>
          <w:color w:val="000000" w:themeColor="text1"/>
          <w:szCs w:val="24"/>
          <w:lang w:eastAsia="hr-HR"/>
        </w:rPr>
        <w:t>,</w:t>
      </w:r>
      <w:r w:rsidR="00A33D31" w:rsidRPr="0011137F">
        <w:rPr>
          <w:rFonts w:ascii="Times New Roman" w:eastAsia="Times New Roman" w:hAnsi="Times New Roman" w:cs="Times New Roman"/>
          <w:color w:val="000000" w:themeColor="text1"/>
          <w:szCs w:val="24"/>
          <w:lang w:eastAsia="hr-HR"/>
        </w:rPr>
        <w:t xml:space="preserve"> </w:t>
      </w:r>
      <w:r w:rsidR="00536DB1" w:rsidRPr="0011137F">
        <w:rPr>
          <w:rFonts w:ascii="Times New Roman" w:eastAsia="Times New Roman" w:hAnsi="Times New Roman" w:cs="Times New Roman"/>
          <w:color w:val="000000" w:themeColor="text1"/>
          <w:szCs w:val="24"/>
          <w:lang w:eastAsia="hr-HR"/>
        </w:rPr>
        <w:t xml:space="preserve">sve prema </w:t>
      </w:r>
      <w:r w:rsidR="009B0E09">
        <w:rPr>
          <w:rFonts w:ascii="Times New Roman" w:eastAsia="Times New Roman" w:hAnsi="Times New Roman" w:cs="Times New Roman"/>
          <w:color w:val="000000" w:themeColor="text1"/>
          <w:szCs w:val="24"/>
          <w:lang w:eastAsia="hr-HR"/>
        </w:rPr>
        <w:t>geodetskim prikazima</w:t>
      </w:r>
      <w:r w:rsidR="00536DB1" w:rsidRPr="0011137F">
        <w:rPr>
          <w:rFonts w:ascii="Times New Roman" w:eastAsia="Times New Roman" w:hAnsi="Times New Roman" w:cs="Times New Roman"/>
          <w:color w:val="000000" w:themeColor="text1"/>
          <w:szCs w:val="24"/>
          <w:lang w:eastAsia="hr-HR"/>
        </w:rPr>
        <w:t xml:space="preserve"> </w:t>
      </w:r>
      <w:r w:rsidRPr="00D67F7F">
        <w:rPr>
          <w:rFonts w:ascii="Times New Roman" w:eastAsia="Times New Roman" w:hAnsi="Times New Roman" w:cs="Times New Roman"/>
          <w:color w:val="000000" w:themeColor="text1"/>
          <w:szCs w:val="24"/>
          <w:lang w:eastAsia="hr-HR"/>
        </w:rPr>
        <w:t>k</w:t>
      </w:r>
      <w:r w:rsidR="009B0E09">
        <w:rPr>
          <w:rFonts w:ascii="Times New Roman" w:eastAsia="Times New Roman" w:hAnsi="Times New Roman" w:cs="Times New Roman"/>
          <w:color w:val="000000" w:themeColor="text1"/>
          <w:szCs w:val="24"/>
          <w:lang w:eastAsia="hr-HR"/>
        </w:rPr>
        <w:t>oji se nalaze</w:t>
      </w:r>
      <w:r>
        <w:rPr>
          <w:rFonts w:ascii="Times New Roman" w:eastAsia="Times New Roman" w:hAnsi="Times New Roman" w:cs="Times New Roman"/>
          <w:color w:val="000000" w:themeColor="text1"/>
          <w:szCs w:val="24"/>
          <w:lang w:eastAsia="hr-HR"/>
        </w:rPr>
        <w:t xml:space="preserve"> u Prilogu </w:t>
      </w:r>
      <w:r w:rsidR="003A4C40">
        <w:rPr>
          <w:rFonts w:ascii="Times New Roman" w:eastAsia="Times New Roman" w:hAnsi="Times New Roman" w:cs="Times New Roman"/>
          <w:color w:val="000000" w:themeColor="text1"/>
          <w:szCs w:val="24"/>
          <w:lang w:eastAsia="hr-HR"/>
        </w:rPr>
        <w:t>2</w:t>
      </w:r>
      <w:r>
        <w:rPr>
          <w:rFonts w:ascii="Times New Roman" w:eastAsia="Times New Roman" w:hAnsi="Times New Roman" w:cs="Times New Roman"/>
          <w:color w:val="000000" w:themeColor="text1"/>
          <w:szCs w:val="24"/>
          <w:lang w:eastAsia="hr-HR"/>
        </w:rPr>
        <w:t xml:space="preserve">. ove Odluke </w:t>
      </w:r>
      <w:r w:rsidRPr="00D67F7F">
        <w:rPr>
          <w:rFonts w:ascii="Times New Roman" w:eastAsia="Times New Roman" w:hAnsi="Times New Roman" w:cs="Times New Roman"/>
          <w:color w:val="000000" w:themeColor="text1"/>
          <w:szCs w:val="24"/>
          <w:lang w:eastAsia="hr-HR"/>
        </w:rPr>
        <w:t xml:space="preserve">i njezin </w:t>
      </w:r>
      <w:r w:rsidR="000F3EAE">
        <w:rPr>
          <w:rFonts w:ascii="Times New Roman" w:eastAsia="Times New Roman" w:hAnsi="Times New Roman" w:cs="Times New Roman"/>
          <w:color w:val="000000" w:themeColor="text1"/>
          <w:szCs w:val="24"/>
          <w:lang w:eastAsia="hr-HR"/>
        </w:rPr>
        <w:t>su</w:t>
      </w:r>
      <w:r w:rsidRPr="00D67F7F">
        <w:rPr>
          <w:rFonts w:ascii="Times New Roman" w:eastAsia="Times New Roman" w:hAnsi="Times New Roman" w:cs="Times New Roman"/>
          <w:color w:val="000000" w:themeColor="text1"/>
          <w:szCs w:val="24"/>
          <w:lang w:eastAsia="hr-HR"/>
        </w:rPr>
        <w:t xml:space="preserve"> sast</w:t>
      </w:r>
      <w:r>
        <w:rPr>
          <w:rFonts w:ascii="Times New Roman" w:eastAsia="Times New Roman" w:hAnsi="Times New Roman" w:cs="Times New Roman"/>
          <w:color w:val="000000" w:themeColor="text1"/>
          <w:szCs w:val="24"/>
          <w:lang w:eastAsia="hr-HR"/>
        </w:rPr>
        <w:t>avni dio, a ne objavljuj</w:t>
      </w:r>
      <w:r w:rsidR="000F3EAE">
        <w:rPr>
          <w:rFonts w:ascii="Times New Roman" w:eastAsia="Times New Roman" w:hAnsi="Times New Roman" w:cs="Times New Roman"/>
          <w:color w:val="000000" w:themeColor="text1"/>
          <w:szCs w:val="24"/>
          <w:lang w:eastAsia="hr-HR"/>
        </w:rPr>
        <w:t>u</w:t>
      </w:r>
      <w:r>
        <w:rPr>
          <w:rFonts w:ascii="Times New Roman" w:eastAsia="Times New Roman" w:hAnsi="Times New Roman" w:cs="Times New Roman"/>
          <w:color w:val="000000" w:themeColor="text1"/>
          <w:szCs w:val="24"/>
          <w:lang w:eastAsia="hr-HR"/>
        </w:rPr>
        <w:t xml:space="preserve"> se u „Narodnim novinama“</w:t>
      </w:r>
      <w:r w:rsidRPr="00D67F7F">
        <w:rPr>
          <w:rFonts w:ascii="Times New Roman" w:eastAsia="Times New Roman" w:hAnsi="Times New Roman" w:cs="Times New Roman"/>
          <w:color w:val="000000" w:themeColor="text1"/>
          <w:szCs w:val="24"/>
          <w:lang w:eastAsia="hr-HR"/>
        </w:rPr>
        <w:t>.</w:t>
      </w:r>
    </w:p>
    <w:p w14:paraId="2BB6C75D" w14:textId="0CF86FB7" w:rsidR="00260A0D" w:rsidRDefault="00260A0D" w:rsidP="00260A0D">
      <w:pPr>
        <w:spacing w:before="0" w:after="0"/>
        <w:textAlignment w:val="baseline"/>
        <w:rPr>
          <w:rFonts w:ascii="Times New Roman" w:eastAsia="Times New Roman" w:hAnsi="Times New Roman" w:cs="Times New Roman"/>
          <w:color w:val="000000" w:themeColor="text1"/>
          <w:szCs w:val="24"/>
          <w:lang w:eastAsia="hr-HR"/>
        </w:rPr>
      </w:pPr>
    </w:p>
    <w:p w14:paraId="1E0AFE26" w14:textId="77777777" w:rsidR="00FB2401" w:rsidRPr="009128D2" w:rsidRDefault="003A4C40" w:rsidP="00FB2401">
      <w:pPr>
        <w:spacing w:before="0" w:after="0"/>
        <w:jc w:val="center"/>
        <w:textAlignment w:val="baseline"/>
        <w:rPr>
          <w:rFonts w:ascii="Times New Roman" w:eastAsia="Times New Roman" w:hAnsi="Times New Roman" w:cs="Times New Roman"/>
          <w:b/>
          <w:color w:val="000000"/>
          <w:szCs w:val="24"/>
          <w:lang w:eastAsia="hr-HR"/>
        </w:rPr>
      </w:pPr>
      <w:r w:rsidRPr="009128D2">
        <w:rPr>
          <w:rFonts w:ascii="Times New Roman" w:eastAsia="Times New Roman" w:hAnsi="Times New Roman" w:cs="Times New Roman"/>
          <w:b/>
          <w:color w:val="000000"/>
          <w:szCs w:val="24"/>
          <w:lang w:eastAsia="hr-HR"/>
        </w:rPr>
        <w:t>II</w:t>
      </w:r>
      <w:r w:rsidR="003D65E8" w:rsidRPr="009128D2">
        <w:rPr>
          <w:rFonts w:ascii="Times New Roman" w:eastAsia="Times New Roman" w:hAnsi="Times New Roman" w:cs="Times New Roman"/>
          <w:b/>
          <w:color w:val="000000"/>
          <w:szCs w:val="24"/>
          <w:lang w:eastAsia="hr-HR"/>
        </w:rPr>
        <w:t>.</w:t>
      </w:r>
    </w:p>
    <w:p w14:paraId="26C4B699" w14:textId="77777777" w:rsidR="00B43D16" w:rsidRDefault="00B43D16" w:rsidP="003D65E8">
      <w:pPr>
        <w:pStyle w:val="box464730"/>
        <w:shd w:val="clear" w:color="auto" w:fill="FFFFFF"/>
        <w:spacing w:before="0" w:beforeAutospacing="0" w:after="48" w:afterAutospacing="0"/>
        <w:jc w:val="both"/>
        <w:textAlignment w:val="baseline"/>
        <w:rPr>
          <w:color w:val="231F20"/>
        </w:rPr>
      </w:pPr>
    </w:p>
    <w:p w14:paraId="639DC74C" w14:textId="77777777" w:rsidR="003A4C40" w:rsidRDefault="003A4C40" w:rsidP="009128D2">
      <w:pPr>
        <w:pStyle w:val="box464730"/>
        <w:shd w:val="clear" w:color="auto" w:fill="FFFFFF"/>
        <w:spacing w:before="0" w:beforeAutospacing="0" w:after="48" w:afterAutospacing="0"/>
        <w:ind w:left="709" w:firstLine="709"/>
        <w:jc w:val="both"/>
        <w:textAlignment w:val="baseline"/>
        <w:rPr>
          <w:color w:val="231F20"/>
        </w:rPr>
      </w:pPr>
      <w:r>
        <w:rPr>
          <w:color w:val="231F20"/>
        </w:rPr>
        <w:t xml:space="preserve">Točka IV. mijenja se i glasi: </w:t>
      </w:r>
    </w:p>
    <w:p w14:paraId="36F3A5E5" w14:textId="77777777" w:rsidR="00F00A36" w:rsidRDefault="00F00A36" w:rsidP="003D65E8">
      <w:pPr>
        <w:pStyle w:val="box464730"/>
        <w:shd w:val="clear" w:color="auto" w:fill="FFFFFF"/>
        <w:spacing w:before="0" w:beforeAutospacing="0" w:after="48" w:afterAutospacing="0"/>
        <w:jc w:val="both"/>
        <w:textAlignment w:val="baseline"/>
        <w:rPr>
          <w:color w:val="231F20"/>
        </w:rPr>
      </w:pPr>
    </w:p>
    <w:p w14:paraId="3C3022A0" w14:textId="597088FC" w:rsidR="00F00A36" w:rsidRDefault="00F00A36" w:rsidP="00F00A36">
      <w:pPr>
        <w:pStyle w:val="box464730"/>
        <w:shd w:val="clear" w:color="auto" w:fill="FFFFFF"/>
        <w:spacing w:before="0" w:beforeAutospacing="0" w:after="48" w:afterAutospacing="0"/>
        <w:jc w:val="both"/>
        <w:textAlignment w:val="baseline"/>
        <w:rPr>
          <w:color w:val="231F20"/>
        </w:rPr>
      </w:pPr>
      <w:r>
        <w:rPr>
          <w:color w:val="231F20"/>
        </w:rPr>
        <w:t>„</w:t>
      </w:r>
      <w:r w:rsidRPr="000D5B0B">
        <w:rPr>
          <w:color w:val="231F20"/>
        </w:rPr>
        <w:t xml:space="preserve">Koncesija za luku nautičkog turizma </w:t>
      </w:r>
      <w:r w:rsidRPr="00F00A36">
        <w:rPr>
          <w:color w:val="231F20"/>
        </w:rPr>
        <w:t>Supetarska Draga</w:t>
      </w:r>
      <w:r w:rsidRPr="000D5B0B">
        <w:rPr>
          <w:color w:val="231F20"/>
        </w:rPr>
        <w:t xml:space="preserve"> iz točke I. ove Odluke daje se na razdoblje do </w:t>
      </w:r>
      <w:r w:rsidR="007A2ED5">
        <w:rPr>
          <w:color w:val="231F20"/>
        </w:rPr>
        <w:t>10. studenog</w:t>
      </w:r>
      <w:r w:rsidR="00867F6E">
        <w:rPr>
          <w:color w:val="231F20"/>
        </w:rPr>
        <w:t>a</w:t>
      </w:r>
      <w:r w:rsidRPr="000D5B0B">
        <w:rPr>
          <w:color w:val="231F20"/>
        </w:rPr>
        <w:t xml:space="preserve"> 2058.</w:t>
      </w:r>
      <w:r>
        <w:rPr>
          <w:color w:val="231F20"/>
        </w:rPr>
        <w:t>“</w:t>
      </w:r>
      <w:r w:rsidR="009128D2">
        <w:rPr>
          <w:color w:val="231F20"/>
        </w:rPr>
        <w:t>.</w:t>
      </w:r>
    </w:p>
    <w:p w14:paraId="1DAD2533" w14:textId="77777777" w:rsidR="005A4218" w:rsidRPr="000C0552" w:rsidRDefault="005A4218" w:rsidP="000C0552">
      <w:pPr>
        <w:pStyle w:val="box464730"/>
        <w:shd w:val="clear" w:color="auto" w:fill="FFFFFF"/>
        <w:spacing w:before="0" w:beforeAutospacing="0" w:after="0" w:afterAutospacing="0"/>
        <w:jc w:val="both"/>
        <w:textAlignment w:val="baseline"/>
        <w:rPr>
          <w:color w:val="231F20"/>
        </w:rPr>
      </w:pPr>
    </w:p>
    <w:p w14:paraId="1678DD89" w14:textId="77777777" w:rsidR="0095337D" w:rsidRPr="000C0552" w:rsidRDefault="003A4C40" w:rsidP="000C0552">
      <w:pPr>
        <w:pStyle w:val="box464730"/>
        <w:shd w:val="clear" w:color="auto" w:fill="FFFFFF"/>
        <w:spacing w:before="0" w:beforeAutospacing="0" w:after="0" w:afterAutospacing="0"/>
        <w:jc w:val="center"/>
        <w:textAlignment w:val="baseline"/>
        <w:rPr>
          <w:b/>
          <w:color w:val="231F20"/>
        </w:rPr>
      </w:pPr>
      <w:r w:rsidRPr="000C0552">
        <w:rPr>
          <w:b/>
          <w:color w:val="231F20"/>
        </w:rPr>
        <w:t>III</w:t>
      </w:r>
      <w:r w:rsidR="0095337D" w:rsidRPr="000C0552">
        <w:rPr>
          <w:b/>
          <w:color w:val="231F20"/>
        </w:rPr>
        <w:t>.</w:t>
      </w:r>
    </w:p>
    <w:p w14:paraId="35D7999A" w14:textId="77777777" w:rsidR="00310266" w:rsidRPr="000C0552" w:rsidRDefault="00310266" w:rsidP="000C0552">
      <w:pPr>
        <w:pStyle w:val="box464730"/>
        <w:shd w:val="clear" w:color="auto" w:fill="FFFFFF"/>
        <w:spacing w:before="0" w:beforeAutospacing="0" w:after="0" w:afterAutospacing="0"/>
        <w:jc w:val="both"/>
        <w:textAlignment w:val="baseline"/>
        <w:rPr>
          <w:color w:val="231F20"/>
        </w:rPr>
      </w:pPr>
    </w:p>
    <w:p w14:paraId="2B2C71B4" w14:textId="77777777" w:rsidR="00F00A36" w:rsidRPr="000C0552" w:rsidRDefault="00F00A36" w:rsidP="000C0552">
      <w:pPr>
        <w:pStyle w:val="box464730"/>
        <w:shd w:val="clear" w:color="auto" w:fill="FFFFFF"/>
        <w:spacing w:before="0" w:beforeAutospacing="0" w:after="0" w:afterAutospacing="0"/>
        <w:ind w:left="709" w:firstLine="709"/>
        <w:jc w:val="both"/>
        <w:textAlignment w:val="baseline"/>
        <w:rPr>
          <w:color w:val="231F20"/>
        </w:rPr>
      </w:pPr>
      <w:r w:rsidRPr="000C0552">
        <w:rPr>
          <w:color w:val="231F20"/>
        </w:rPr>
        <w:t xml:space="preserve">Točka V. mijenja se i glasi: </w:t>
      </w:r>
    </w:p>
    <w:p w14:paraId="6312C82D" w14:textId="77777777" w:rsidR="00F00A36" w:rsidRPr="000C0552" w:rsidRDefault="00F00A36" w:rsidP="000C0552">
      <w:pPr>
        <w:pStyle w:val="box464730"/>
        <w:shd w:val="clear" w:color="auto" w:fill="FFFFFF"/>
        <w:spacing w:before="0" w:beforeAutospacing="0" w:after="0" w:afterAutospacing="0"/>
        <w:jc w:val="both"/>
        <w:textAlignment w:val="baseline"/>
        <w:rPr>
          <w:color w:val="231F20"/>
        </w:rPr>
      </w:pPr>
    </w:p>
    <w:p w14:paraId="6296529E" w14:textId="77777777" w:rsidR="00F00A36" w:rsidRPr="000C0552" w:rsidRDefault="00F00A36" w:rsidP="000C0552">
      <w:pPr>
        <w:pStyle w:val="box464730"/>
        <w:shd w:val="clear" w:color="auto" w:fill="FFFFFF"/>
        <w:spacing w:before="0" w:beforeAutospacing="0" w:after="0" w:afterAutospacing="0"/>
        <w:jc w:val="both"/>
        <w:textAlignment w:val="baseline"/>
        <w:rPr>
          <w:color w:val="231F20"/>
        </w:rPr>
      </w:pPr>
      <w:r w:rsidRPr="000C0552">
        <w:rPr>
          <w:color w:val="231F20"/>
        </w:rPr>
        <w:lastRenderedPageBreak/>
        <w:t>„Za gospodarsko korištenje pomorskog dobra iz točke I. ove Odluke, Ovlaštenik se obvezuje da će uredno plaćati Davatelju koncesije godišnju koncesijsku naknadu.</w:t>
      </w:r>
    </w:p>
    <w:p w14:paraId="3BEC634C" w14:textId="77777777" w:rsidR="00F00A36" w:rsidRPr="000C0552" w:rsidRDefault="00F00A36" w:rsidP="000C0552">
      <w:pPr>
        <w:pStyle w:val="box464730"/>
        <w:shd w:val="clear" w:color="auto" w:fill="FFFFFF"/>
        <w:spacing w:before="0" w:beforeAutospacing="0" w:after="0" w:afterAutospacing="0"/>
        <w:jc w:val="both"/>
        <w:textAlignment w:val="baseline"/>
        <w:rPr>
          <w:color w:val="231F20"/>
        </w:rPr>
      </w:pPr>
    </w:p>
    <w:p w14:paraId="76AA23A9" w14:textId="294768FF" w:rsidR="00F00A36" w:rsidRDefault="00F00A36" w:rsidP="000C0552">
      <w:p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Godišnja koncesijska naknada koju Ovlaštenik plaća za gospodarsko korištenje pomorskog dobra sastoji se od stalnog i promjenjivog dijela naknade, s tim</w:t>
      </w:r>
      <w:r w:rsidR="000C0552">
        <w:rPr>
          <w:rFonts w:ascii="Times New Roman" w:eastAsia="Times New Roman" w:hAnsi="Times New Roman" w:cs="Times New Roman"/>
          <w:color w:val="231F20"/>
          <w:szCs w:val="24"/>
          <w:lang w:eastAsia="hr-HR"/>
        </w:rPr>
        <w:t>e</w:t>
      </w:r>
      <w:r w:rsidRPr="000C0552">
        <w:rPr>
          <w:rFonts w:ascii="Times New Roman" w:eastAsia="Times New Roman" w:hAnsi="Times New Roman" w:cs="Times New Roman"/>
          <w:color w:val="231F20"/>
          <w:szCs w:val="24"/>
          <w:lang w:eastAsia="hr-HR"/>
        </w:rPr>
        <w:t xml:space="preserve"> da:</w:t>
      </w:r>
    </w:p>
    <w:p w14:paraId="3393CF69" w14:textId="77777777" w:rsidR="001751E6" w:rsidRPr="000C0552" w:rsidRDefault="001751E6" w:rsidP="000C0552">
      <w:pPr>
        <w:shd w:val="clear" w:color="auto" w:fill="FFFFFF"/>
        <w:spacing w:before="0" w:after="0"/>
        <w:textAlignment w:val="baseline"/>
        <w:rPr>
          <w:rFonts w:ascii="Times New Roman" w:eastAsia="Times New Roman" w:hAnsi="Times New Roman" w:cs="Times New Roman"/>
          <w:color w:val="231F20"/>
          <w:szCs w:val="24"/>
          <w:lang w:eastAsia="hr-HR"/>
        </w:rPr>
      </w:pPr>
    </w:p>
    <w:p w14:paraId="78270E6A" w14:textId="1249621E" w:rsidR="00F00A36" w:rsidRDefault="00F00A36" w:rsidP="000C0552">
      <w:pPr>
        <w:pStyle w:val="ListParagraph"/>
        <w:numPr>
          <w:ilvl w:val="0"/>
          <w:numId w:val="15"/>
        </w:num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stalni dio iznosi 1,50 eura po m² zauzete ukupne površine pomorskog dobra godišnje, s time da će se iznos stalnog dijela povećavati svakih pet godina za 0,07</w:t>
      </w:r>
      <w:r w:rsidR="00B92DA8">
        <w:rPr>
          <w:rFonts w:ascii="Times New Roman" w:eastAsia="Times New Roman" w:hAnsi="Times New Roman" w:cs="Times New Roman"/>
          <w:color w:val="231F20"/>
          <w:szCs w:val="24"/>
          <w:lang w:eastAsia="hr-HR"/>
        </w:rPr>
        <w:t xml:space="preserve"> eura po m²</w:t>
      </w:r>
    </w:p>
    <w:p w14:paraId="2445D24C" w14:textId="77777777" w:rsidR="00B92DA8" w:rsidRPr="000C0552" w:rsidRDefault="00B92DA8" w:rsidP="00B92DA8">
      <w:pPr>
        <w:pStyle w:val="ListParagraph"/>
        <w:shd w:val="clear" w:color="auto" w:fill="FFFFFF"/>
        <w:spacing w:before="0" w:after="0"/>
        <w:textAlignment w:val="baseline"/>
        <w:rPr>
          <w:rFonts w:ascii="Times New Roman" w:eastAsia="Times New Roman" w:hAnsi="Times New Roman" w:cs="Times New Roman"/>
          <w:color w:val="231F20"/>
          <w:szCs w:val="24"/>
          <w:lang w:eastAsia="hr-HR"/>
        </w:rPr>
      </w:pPr>
    </w:p>
    <w:p w14:paraId="0D60FAD0" w14:textId="1BEB5C80" w:rsidR="00F00A36" w:rsidRPr="000C0552" w:rsidRDefault="00F00A36" w:rsidP="000C0552">
      <w:pPr>
        <w:pStyle w:val="ListParagraph"/>
        <w:numPr>
          <w:ilvl w:val="0"/>
          <w:numId w:val="15"/>
        </w:num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promjenjivi dio iznosi 4 % prihoda ostvarenog na k</w:t>
      </w:r>
      <w:r w:rsidR="00B92DA8">
        <w:rPr>
          <w:rFonts w:ascii="Times New Roman" w:eastAsia="Times New Roman" w:hAnsi="Times New Roman" w:cs="Times New Roman"/>
          <w:color w:val="231F20"/>
          <w:szCs w:val="24"/>
          <w:lang w:eastAsia="hr-HR"/>
        </w:rPr>
        <w:t>oncesioniranom pomorskom dobru.</w:t>
      </w:r>
    </w:p>
    <w:p w14:paraId="5C82AC3E" w14:textId="77777777" w:rsidR="00F00A36" w:rsidRPr="000C0552" w:rsidRDefault="00F00A36" w:rsidP="000C0552">
      <w:pPr>
        <w:pStyle w:val="ListParagraph"/>
        <w:shd w:val="clear" w:color="auto" w:fill="FFFFFF"/>
        <w:spacing w:before="0" w:after="0"/>
        <w:contextualSpacing w:val="0"/>
        <w:textAlignment w:val="baseline"/>
        <w:rPr>
          <w:rFonts w:ascii="Times New Roman" w:eastAsia="Times New Roman" w:hAnsi="Times New Roman" w:cs="Times New Roman"/>
          <w:color w:val="231F20"/>
          <w:szCs w:val="24"/>
          <w:lang w:eastAsia="hr-HR"/>
        </w:rPr>
      </w:pPr>
    </w:p>
    <w:p w14:paraId="1C16A696" w14:textId="6147C042" w:rsidR="00F00A36" w:rsidRDefault="00F00A36" w:rsidP="000C0552">
      <w:p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Navedena koncesijska naknada plaća se na sljedeći način:</w:t>
      </w:r>
    </w:p>
    <w:p w14:paraId="18A79160" w14:textId="77777777" w:rsidR="001751E6" w:rsidRPr="000C0552" w:rsidRDefault="001751E6" w:rsidP="000C0552">
      <w:pPr>
        <w:shd w:val="clear" w:color="auto" w:fill="FFFFFF"/>
        <w:spacing w:before="0" w:after="0"/>
        <w:textAlignment w:val="baseline"/>
        <w:rPr>
          <w:rFonts w:ascii="Times New Roman" w:eastAsia="Times New Roman" w:hAnsi="Times New Roman" w:cs="Times New Roman"/>
          <w:color w:val="231F20"/>
          <w:szCs w:val="24"/>
          <w:lang w:eastAsia="hr-HR"/>
        </w:rPr>
      </w:pPr>
    </w:p>
    <w:p w14:paraId="2C0176B9" w14:textId="25CCCFC4" w:rsidR="00F00A36" w:rsidRDefault="00B92DA8" w:rsidP="000C0552">
      <w:pPr>
        <w:pStyle w:val="ListParagraph"/>
        <w:numPr>
          <w:ilvl w:val="0"/>
          <w:numId w:val="19"/>
        </w:numPr>
        <w:shd w:val="clear" w:color="auto" w:fill="FFFFFF"/>
        <w:spacing w:before="0" w:after="0"/>
        <w:textAlignment w:val="baseline"/>
        <w:rPr>
          <w:rFonts w:ascii="Times New Roman" w:eastAsia="Times New Roman" w:hAnsi="Times New Roman" w:cs="Times New Roman"/>
          <w:color w:val="231F20"/>
          <w:szCs w:val="24"/>
          <w:lang w:eastAsia="hr-HR"/>
        </w:rPr>
      </w:pPr>
      <w:r>
        <w:rPr>
          <w:rFonts w:ascii="Times New Roman" w:eastAsia="Times New Roman" w:hAnsi="Times New Roman" w:cs="Times New Roman"/>
          <w:color w:val="231F20"/>
          <w:szCs w:val="24"/>
          <w:lang w:eastAsia="hr-HR"/>
        </w:rPr>
        <w:t>s</w:t>
      </w:r>
      <w:r w:rsidR="00F00A36" w:rsidRPr="000C0552">
        <w:rPr>
          <w:rFonts w:ascii="Times New Roman" w:eastAsia="Times New Roman" w:hAnsi="Times New Roman" w:cs="Times New Roman"/>
          <w:color w:val="231F20"/>
          <w:szCs w:val="24"/>
          <w:lang w:eastAsia="hr-HR"/>
        </w:rPr>
        <w:t>talni dio naknade plaća se unaprijed za tekuću godinu, najkasnije do 1. ožujka:</w:t>
      </w:r>
    </w:p>
    <w:p w14:paraId="3D4B5317" w14:textId="77777777" w:rsidR="009C2CB4" w:rsidRPr="000C0552" w:rsidRDefault="009C2CB4" w:rsidP="009C2CB4">
      <w:pPr>
        <w:pStyle w:val="ListParagraph"/>
        <w:shd w:val="clear" w:color="auto" w:fill="FFFFFF"/>
        <w:spacing w:before="0" w:after="0"/>
        <w:textAlignment w:val="baseline"/>
        <w:rPr>
          <w:rFonts w:ascii="Times New Roman" w:eastAsia="Times New Roman" w:hAnsi="Times New Roman" w:cs="Times New Roman"/>
          <w:color w:val="231F20"/>
          <w:szCs w:val="24"/>
          <w:lang w:eastAsia="hr-HR"/>
        </w:rPr>
      </w:pPr>
    </w:p>
    <w:p w14:paraId="4F3473D1" w14:textId="0117458B" w:rsidR="00F00A36" w:rsidRPr="000C0552" w:rsidRDefault="00F00A36" w:rsidP="000C0552">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za godinu u kojoj je dana koncesija i za godinu u kojoj</w:t>
      </w:r>
      <w:r w:rsidR="00B92DA8">
        <w:rPr>
          <w:rFonts w:ascii="Times New Roman" w:eastAsia="Times New Roman" w:hAnsi="Times New Roman" w:cs="Times New Roman"/>
          <w:color w:val="231F20"/>
          <w:szCs w:val="24"/>
          <w:lang w:eastAsia="hr-HR"/>
        </w:rPr>
        <w:t xml:space="preserve"> koncesija istječe, naknada se </w:t>
      </w:r>
      <w:r w:rsidRPr="000C0552">
        <w:rPr>
          <w:rFonts w:ascii="Times New Roman" w:eastAsia="Times New Roman" w:hAnsi="Times New Roman" w:cs="Times New Roman"/>
          <w:color w:val="231F20"/>
          <w:szCs w:val="24"/>
          <w:lang w:eastAsia="hr-HR"/>
        </w:rPr>
        <w:t>plaća razmjerno mjesecima korištenja</w:t>
      </w:r>
    </w:p>
    <w:p w14:paraId="2A4C063F" w14:textId="1EEB4C05" w:rsidR="00F00A36" w:rsidRPr="000C0552" w:rsidRDefault="00F00A36" w:rsidP="000C0552">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 xml:space="preserve">za početnu godinu koncesijskog </w:t>
      </w:r>
      <w:r w:rsidR="00B92DA8">
        <w:rPr>
          <w:rFonts w:ascii="Times New Roman" w:eastAsia="Times New Roman" w:hAnsi="Times New Roman" w:cs="Times New Roman"/>
          <w:color w:val="231F20"/>
          <w:szCs w:val="24"/>
          <w:lang w:eastAsia="hr-HR"/>
        </w:rPr>
        <w:t>razdoblja</w:t>
      </w:r>
      <w:r w:rsidRPr="000C0552">
        <w:rPr>
          <w:rFonts w:ascii="Times New Roman" w:eastAsia="Times New Roman" w:hAnsi="Times New Roman" w:cs="Times New Roman"/>
          <w:color w:val="231F20"/>
          <w:szCs w:val="24"/>
          <w:lang w:eastAsia="hr-HR"/>
        </w:rPr>
        <w:t xml:space="preserve"> naknada se plaća u roku od 45 dana od dana sklapanja ugovora o koncesiji</w:t>
      </w:r>
    </w:p>
    <w:p w14:paraId="41987940" w14:textId="5887214C" w:rsidR="00F00A36" w:rsidRDefault="00F00A36" w:rsidP="000C0552">
      <w:pPr>
        <w:pStyle w:val="ListParagraph"/>
        <w:numPr>
          <w:ilvl w:val="0"/>
          <w:numId w:val="7"/>
        </w:numPr>
        <w:shd w:val="clear" w:color="auto" w:fill="FFFFFF"/>
        <w:tabs>
          <w:tab w:val="left" w:pos="851"/>
        </w:tabs>
        <w:spacing w:before="0" w:after="0"/>
        <w:ind w:left="851" w:hanging="142"/>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za godinu u kojoj se naknada mijenja, nova naknada se primjenjuje</w:t>
      </w:r>
      <w:r w:rsidR="00B92DA8">
        <w:rPr>
          <w:rFonts w:ascii="Times New Roman" w:eastAsia="Times New Roman" w:hAnsi="Times New Roman" w:cs="Times New Roman"/>
          <w:color w:val="231F20"/>
          <w:szCs w:val="24"/>
          <w:lang w:eastAsia="hr-HR"/>
        </w:rPr>
        <w:t xml:space="preserve"> od 1. siječnja sljedeće godine</w:t>
      </w:r>
    </w:p>
    <w:p w14:paraId="53155486" w14:textId="77777777" w:rsidR="00B92DA8" w:rsidRPr="000C0552" w:rsidRDefault="00B92DA8" w:rsidP="00B92DA8">
      <w:pPr>
        <w:pStyle w:val="ListParagraph"/>
        <w:shd w:val="clear" w:color="auto" w:fill="FFFFFF"/>
        <w:tabs>
          <w:tab w:val="left" w:pos="851"/>
        </w:tabs>
        <w:spacing w:before="0" w:after="0"/>
        <w:ind w:left="851"/>
        <w:contextualSpacing w:val="0"/>
        <w:textAlignment w:val="baseline"/>
        <w:rPr>
          <w:rFonts w:ascii="Times New Roman" w:eastAsia="Times New Roman" w:hAnsi="Times New Roman" w:cs="Times New Roman"/>
          <w:color w:val="231F20"/>
          <w:szCs w:val="24"/>
          <w:lang w:eastAsia="hr-HR"/>
        </w:rPr>
      </w:pPr>
    </w:p>
    <w:p w14:paraId="11706857" w14:textId="48EF953D" w:rsidR="00F00A36" w:rsidRDefault="00B92DA8" w:rsidP="000C0552">
      <w:pPr>
        <w:pStyle w:val="ListParagraph"/>
        <w:numPr>
          <w:ilvl w:val="0"/>
          <w:numId w:val="19"/>
        </w:numPr>
        <w:shd w:val="clear" w:color="auto" w:fill="FFFFFF"/>
        <w:spacing w:before="0" w:after="0"/>
        <w:textAlignment w:val="baseline"/>
        <w:rPr>
          <w:rFonts w:ascii="Times New Roman" w:eastAsia="Times New Roman" w:hAnsi="Times New Roman" w:cs="Times New Roman"/>
          <w:color w:val="231F20"/>
          <w:szCs w:val="24"/>
          <w:lang w:eastAsia="hr-HR"/>
        </w:rPr>
      </w:pPr>
      <w:r>
        <w:rPr>
          <w:rFonts w:ascii="Times New Roman" w:eastAsia="Times New Roman" w:hAnsi="Times New Roman" w:cs="Times New Roman"/>
          <w:color w:val="231F20"/>
          <w:szCs w:val="24"/>
          <w:lang w:eastAsia="hr-HR"/>
        </w:rPr>
        <w:t>p</w:t>
      </w:r>
      <w:r w:rsidR="00F00A36" w:rsidRPr="000C0552">
        <w:rPr>
          <w:rFonts w:ascii="Times New Roman" w:eastAsia="Times New Roman" w:hAnsi="Times New Roman" w:cs="Times New Roman"/>
          <w:color w:val="231F20"/>
          <w:szCs w:val="24"/>
          <w:lang w:eastAsia="hr-HR"/>
        </w:rPr>
        <w:t>romjenjivi dio naknade plaća se u dva obroka i to:</w:t>
      </w:r>
    </w:p>
    <w:p w14:paraId="2A3D18A2" w14:textId="77777777" w:rsidR="009C2CB4" w:rsidRPr="000C0552" w:rsidRDefault="009C2CB4" w:rsidP="009C2CB4">
      <w:pPr>
        <w:pStyle w:val="ListParagraph"/>
        <w:shd w:val="clear" w:color="auto" w:fill="FFFFFF"/>
        <w:spacing w:before="0" w:after="0"/>
        <w:textAlignment w:val="baseline"/>
        <w:rPr>
          <w:rFonts w:ascii="Times New Roman" w:eastAsia="Times New Roman" w:hAnsi="Times New Roman" w:cs="Times New Roman"/>
          <w:color w:val="231F20"/>
          <w:szCs w:val="24"/>
          <w:lang w:eastAsia="hr-HR"/>
        </w:rPr>
      </w:pPr>
    </w:p>
    <w:p w14:paraId="205F8E26" w14:textId="77777777" w:rsidR="00F00A36" w:rsidRPr="000C0552" w:rsidRDefault="00F00A36" w:rsidP="000C0552">
      <w:pPr>
        <w:pStyle w:val="ListParagraph"/>
        <w:numPr>
          <w:ilvl w:val="0"/>
          <w:numId w:val="9"/>
        </w:numPr>
        <w:shd w:val="clear" w:color="auto" w:fill="FFFFFF"/>
        <w:spacing w:before="0" w:after="0"/>
        <w:ind w:left="851" w:hanging="142"/>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do 30. rujna u tekućoj godini prema prihodu u prvom polugodištu</w:t>
      </w:r>
    </w:p>
    <w:p w14:paraId="0CDD18A8" w14:textId="77777777" w:rsidR="00F00A36" w:rsidRPr="000C0552" w:rsidRDefault="00F00A36" w:rsidP="000C0552">
      <w:pPr>
        <w:pStyle w:val="ListParagraph"/>
        <w:numPr>
          <w:ilvl w:val="0"/>
          <w:numId w:val="9"/>
        </w:numPr>
        <w:shd w:val="clear" w:color="auto" w:fill="FFFFFF"/>
        <w:spacing w:before="0" w:after="0"/>
        <w:ind w:left="851" w:hanging="142"/>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do 30. travnja za drugo polugodište protekle godine.</w:t>
      </w:r>
    </w:p>
    <w:p w14:paraId="19079823" w14:textId="77777777" w:rsidR="00F00A36" w:rsidRPr="000C0552" w:rsidRDefault="00F00A36" w:rsidP="000C0552">
      <w:pPr>
        <w:pStyle w:val="ListParagraph"/>
        <w:spacing w:before="0" w:after="0"/>
        <w:contextualSpacing w:val="0"/>
        <w:rPr>
          <w:rFonts w:ascii="Times New Roman" w:eastAsia="Times New Roman" w:hAnsi="Times New Roman" w:cs="Times New Roman"/>
          <w:color w:val="231F20"/>
          <w:szCs w:val="24"/>
          <w:lang w:eastAsia="hr-HR"/>
        </w:rPr>
      </w:pPr>
    </w:p>
    <w:p w14:paraId="5364258B" w14:textId="3F3F7358" w:rsidR="00F00A36" w:rsidRDefault="00F00A36" w:rsidP="000C0552">
      <w:p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Promjene naknade za koncesiju (stalnog i promjenjivog dijela) moguće su temeljem:</w:t>
      </w:r>
    </w:p>
    <w:p w14:paraId="0038CFEA" w14:textId="77777777" w:rsidR="00B92DA8" w:rsidRPr="000C0552" w:rsidRDefault="00B92DA8" w:rsidP="000C0552">
      <w:pPr>
        <w:shd w:val="clear" w:color="auto" w:fill="FFFFFF"/>
        <w:spacing w:before="0" w:after="0"/>
        <w:textAlignment w:val="baseline"/>
        <w:rPr>
          <w:rFonts w:ascii="Times New Roman" w:eastAsia="Times New Roman" w:hAnsi="Times New Roman" w:cs="Times New Roman"/>
          <w:color w:val="231F20"/>
          <w:szCs w:val="24"/>
          <w:lang w:eastAsia="hr-HR"/>
        </w:rPr>
      </w:pPr>
    </w:p>
    <w:p w14:paraId="4401337E" w14:textId="77777777" w:rsidR="00F00A36" w:rsidRPr="000C0552" w:rsidRDefault="00F00A36" w:rsidP="000C0552">
      <w:pPr>
        <w:pStyle w:val="ListParagraph"/>
        <w:numPr>
          <w:ilvl w:val="0"/>
          <w:numId w:val="8"/>
        </w:numPr>
        <w:shd w:val="clear" w:color="auto" w:fill="FFFFFF"/>
        <w:spacing w:before="0" w:after="0"/>
        <w:ind w:left="765" w:hanging="357"/>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indeksa potrošačkih cijena, odnosno</w:t>
      </w:r>
    </w:p>
    <w:p w14:paraId="7D21351F" w14:textId="77777777" w:rsidR="00F00A36" w:rsidRPr="000C0552" w:rsidRDefault="00F00A36" w:rsidP="000C0552">
      <w:pPr>
        <w:pStyle w:val="ListParagraph"/>
        <w:numPr>
          <w:ilvl w:val="0"/>
          <w:numId w:val="8"/>
        </w:numPr>
        <w:shd w:val="clear" w:color="auto" w:fill="FFFFFF"/>
        <w:spacing w:before="0" w:after="0"/>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izmjena posebnog propisa u dijelu kojim se uređuje visina i način plaćanja naknade za koncesiju</w:t>
      </w:r>
    </w:p>
    <w:p w14:paraId="7DFFE9FB" w14:textId="77777777" w:rsidR="00F00A36" w:rsidRPr="000C0552" w:rsidRDefault="00F00A36" w:rsidP="000C0552">
      <w:pPr>
        <w:pStyle w:val="ListParagraph"/>
        <w:numPr>
          <w:ilvl w:val="0"/>
          <w:numId w:val="8"/>
        </w:numPr>
        <w:shd w:val="clear" w:color="auto" w:fill="FFFFFF"/>
        <w:spacing w:before="0" w:after="0"/>
        <w:ind w:left="765" w:hanging="357"/>
        <w:contextualSpacing w:val="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gospodarskih okolnosti koje značajno utječu na ravnotežu odnosa naknade za koncesiju i procijenjene vrijednosti koncesije koja je bila temelj sklapanja ugovora o koncesiji.</w:t>
      </w:r>
    </w:p>
    <w:p w14:paraId="5DC04EF9" w14:textId="77777777" w:rsidR="00F00A36" w:rsidRPr="000C0552" w:rsidRDefault="00F00A36" w:rsidP="000C0552">
      <w:pPr>
        <w:shd w:val="clear" w:color="auto" w:fill="FFFFFF"/>
        <w:spacing w:before="0" w:after="0"/>
        <w:textAlignment w:val="baseline"/>
        <w:rPr>
          <w:rFonts w:ascii="Times New Roman" w:eastAsia="Times New Roman" w:hAnsi="Times New Roman" w:cs="Times New Roman"/>
          <w:color w:val="231F20"/>
          <w:szCs w:val="24"/>
          <w:lang w:eastAsia="hr-HR"/>
        </w:rPr>
      </w:pPr>
    </w:p>
    <w:p w14:paraId="35A28BFC" w14:textId="2285EAD6" w:rsidR="00F00A36" w:rsidRPr="000C0552" w:rsidRDefault="00F00A36" w:rsidP="000C0552">
      <w:pPr>
        <w:shd w:val="clear" w:color="auto" w:fill="FFFFFF"/>
        <w:spacing w:before="0" w:after="0"/>
        <w:textAlignment w:val="baseline"/>
        <w:rPr>
          <w:rFonts w:ascii="Times New Roman" w:eastAsia="Times New Roman" w:hAnsi="Times New Roman" w:cs="Times New Roman"/>
          <w:color w:val="231F20"/>
          <w:szCs w:val="24"/>
          <w:lang w:eastAsia="hr-HR"/>
        </w:rPr>
      </w:pPr>
      <w:r w:rsidRPr="000C0552">
        <w:rPr>
          <w:rFonts w:ascii="Times New Roman" w:eastAsia="Times New Roman" w:hAnsi="Times New Roman" w:cs="Times New Roman"/>
          <w:color w:val="231F20"/>
          <w:szCs w:val="24"/>
          <w:lang w:eastAsia="hr-HR"/>
        </w:rPr>
        <w:t>Promjena naknade za koncesiju u skladu sa stavkom 4. ove točke utvrđuje se ugovorom o koncesiji i posebnim zakonima, a obavlja se ovisno o nastanku okolnosti i/ili periodično u za to određenim vremenskim razdobljima ovisno o promjena potrošačkih cijena.“</w:t>
      </w:r>
      <w:r w:rsidR="0087457C">
        <w:rPr>
          <w:rFonts w:ascii="Times New Roman" w:eastAsia="Times New Roman" w:hAnsi="Times New Roman" w:cs="Times New Roman"/>
          <w:color w:val="231F20"/>
          <w:szCs w:val="24"/>
          <w:lang w:eastAsia="hr-HR"/>
        </w:rPr>
        <w:t>.</w:t>
      </w:r>
    </w:p>
    <w:p w14:paraId="52BFEB7D" w14:textId="375DEC8A" w:rsidR="00C24FF9" w:rsidRPr="000C0552" w:rsidRDefault="00C24FF9" w:rsidP="000C0552">
      <w:pPr>
        <w:shd w:val="clear" w:color="auto" w:fill="FFFFFF"/>
        <w:spacing w:before="0" w:after="0"/>
        <w:textAlignment w:val="baseline"/>
        <w:rPr>
          <w:rFonts w:ascii="Times New Roman" w:eastAsia="Times New Roman" w:hAnsi="Times New Roman" w:cs="Times New Roman"/>
          <w:color w:val="231F20"/>
          <w:szCs w:val="24"/>
          <w:lang w:eastAsia="hr-HR"/>
        </w:rPr>
      </w:pPr>
    </w:p>
    <w:p w14:paraId="27B9FCB8" w14:textId="77777777" w:rsidR="00FB2401" w:rsidRPr="0087457C" w:rsidRDefault="00C24FF9" w:rsidP="000C0552">
      <w:pPr>
        <w:spacing w:before="0" w:after="0"/>
        <w:jc w:val="center"/>
        <w:textAlignment w:val="baseline"/>
        <w:rPr>
          <w:rFonts w:ascii="Times New Roman" w:eastAsia="Times New Roman" w:hAnsi="Times New Roman" w:cs="Times New Roman"/>
          <w:b/>
          <w:color w:val="000000"/>
          <w:szCs w:val="24"/>
          <w:lang w:eastAsia="hr-HR"/>
        </w:rPr>
      </w:pPr>
      <w:r w:rsidRPr="0087457C">
        <w:rPr>
          <w:rFonts w:ascii="Times New Roman" w:eastAsia="Times New Roman" w:hAnsi="Times New Roman" w:cs="Times New Roman"/>
          <w:b/>
          <w:color w:val="000000"/>
          <w:szCs w:val="24"/>
          <w:lang w:eastAsia="hr-HR"/>
        </w:rPr>
        <w:t>IV</w:t>
      </w:r>
      <w:r w:rsidR="00FB2401" w:rsidRPr="0087457C">
        <w:rPr>
          <w:rFonts w:ascii="Times New Roman" w:eastAsia="Times New Roman" w:hAnsi="Times New Roman" w:cs="Times New Roman"/>
          <w:b/>
          <w:color w:val="000000"/>
          <w:szCs w:val="24"/>
          <w:lang w:eastAsia="hr-HR"/>
        </w:rPr>
        <w:t>.</w:t>
      </w:r>
    </w:p>
    <w:p w14:paraId="2520DE4F" w14:textId="77777777" w:rsidR="00F00A36" w:rsidRPr="000C0552" w:rsidRDefault="00F00A36" w:rsidP="000C0552">
      <w:pPr>
        <w:pStyle w:val="box464730"/>
        <w:shd w:val="clear" w:color="auto" w:fill="FFFFFF"/>
        <w:spacing w:before="0" w:beforeAutospacing="0" w:after="0" w:afterAutospacing="0"/>
        <w:jc w:val="both"/>
        <w:textAlignment w:val="baseline"/>
      </w:pPr>
    </w:p>
    <w:p w14:paraId="78FD50C4" w14:textId="68BC01AB" w:rsidR="00F00A36" w:rsidRPr="000C0552" w:rsidRDefault="00F00A36" w:rsidP="0087457C">
      <w:pPr>
        <w:pStyle w:val="box464730"/>
        <w:shd w:val="clear" w:color="auto" w:fill="FFFFFF"/>
        <w:spacing w:before="0" w:beforeAutospacing="0" w:after="0" w:afterAutospacing="0"/>
        <w:ind w:firstLine="1418"/>
        <w:jc w:val="both"/>
        <w:textAlignment w:val="baseline"/>
        <w:rPr>
          <w:color w:val="231F20"/>
        </w:rPr>
      </w:pPr>
      <w:r w:rsidRPr="000C0552">
        <w:rPr>
          <w:color w:val="231F20"/>
        </w:rPr>
        <w:t xml:space="preserve">Zadužuje se Ovlaštenik </w:t>
      </w:r>
      <w:r w:rsidR="001751E6">
        <w:rPr>
          <w:color w:val="231F20"/>
        </w:rPr>
        <w:t xml:space="preserve">da </w:t>
      </w:r>
      <w:r w:rsidRPr="000C0552">
        <w:rPr>
          <w:color w:val="231F20"/>
        </w:rPr>
        <w:t xml:space="preserve">u koncesionirano pomorsko dobro – luku nautičkog turizma Supetarska Draga iz točke I. ove Odluke uloži ukupno </w:t>
      </w:r>
      <w:r w:rsidRPr="000C0552">
        <w:t xml:space="preserve">4.184.200,00 eura </w:t>
      </w:r>
      <w:r w:rsidRPr="000C0552">
        <w:rPr>
          <w:color w:val="231F20"/>
        </w:rPr>
        <w:t>kao investicijsko ulaganje</w:t>
      </w:r>
      <w:r w:rsidRPr="000C0552">
        <w:t xml:space="preserve"> </w:t>
      </w:r>
      <w:r w:rsidRPr="000C0552">
        <w:rPr>
          <w:color w:val="231F20"/>
        </w:rPr>
        <w:t xml:space="preserve">do </w:t>
      </w:r>
      <w:r w:rsidR="007A2ED5" w:rsidRPr="000C0552">
        <w:rPr>
          <w:color w:val="231F20"/>
        </w:rPr>
        <w:t xml:space="preserve">31. prosinca </w:t>
      </w:r>
      <w:r w:rsidRPr="000C0552">
        <w:rPr>
          <w:color w:val="231F20"/>
        </w:rPr>
        <w:t xml:space="preserve">2031. </w:t>
      </w:r>
    </w:p>
    <w:p w14:paraId="291067C4" w14:textId="77777777" w:rsidR="00C24FF9" w:rsidRPr="000C0552" w:rsidRDefault="00C24FF9" w:rsidP="000C0552">
      <w:pPr>
        <w:pStyle w:val="box464730"/>
        <w:shd w:val="clear" w:color="auto" w:fill="FFFFFF"/>
        <w:spacing w:before="0" w:beforeAutospacing="0" w:after="0" w:afterAutospacing="0"/>
        <w:jc w:val="both"/>
        <w:textAlignment w:val="baseline"/>
        <w:rPr>
          <w:color w:val="231F20"/>
        </w:rPr>
      </w:pPr>
    </w:p>
    <w:p w14:paraId="756987B7" w14:textId="77777777" w:rsidR="00C24FF9" w:rsidRPr="000C0552" w:rsidRDefault="00C24FF9" w:rsidP="00D960A6">
      <w:pPr>
        <w:pStyle w:val="box464730"/>
        <w:shd w:val="clear" w:color="auto" w:fill="FFFFFF"/>
        <w:spacing w:before="0" w:beforeAutospacing="0" w:after="0" w:afterAutospacing="0"/>
        <w:ind w:firstLine="1418"/>
        <w:jc w:val="both"/>
        <w:textAlignment w:val="baseline"/>
        <w:rPr>
          <w:color w:val="231F20"/>
        </w:rPr>
      </w:pPr>
      <w:r w:rsidRPr="000C0552">
        <w:rPr>
          <w:color w:val="231F20"/>
        </w:rPr>
        <w:t>Ovlaštenik je ovlašten i dužan u roku iz stavka 1. ove točke dovršiti planiranu izgradnju i predati Davatelju koncesije uporabnu dozvolu.</w:t>
      </w:r>
    </w:p>
    <w:p w14:paraId="6C887C8D" w14:textId="77777777" w:rsidR="00C24FF9" w:rsidRPr="000C0552" w:rsidRDefault="00C24FF9" w:rsidP="000C0552">
      <w:pPr>
        <w:pStyle w:val="box464730"/>
        <w:shd w:val="clear" w:color="auto" w:fill="FFFFFF"/>
        <w:spacing w:before="0" w:beforeAutospacing="0" w:after="0" w:afterAutospacing="0"/>
        <w:jc w:val="both"/>
        <w:textAlignment w:val="baseline"/>
        <w:rPr>
          <w:color w:val="231F20"/>
        </w:rPr>
      </w:pPr>
    </w:p>
    <w:p w14:paraId="4B1F1DD7" w14:textId="77777777" w:rsidR="00C24FF9" w:rsidRPr="00D960A6" w:rsidRDefault="00C24FF9" w:rsidP="000C0552">
      <w:pPr>
        <w:pStyle w:val="box464730"/>
        <w:shd w:val="clear" w:color="auto" w:fill="FFFFFF"/>
        <w:spacing w:before="0" w:beforeAutospacing="0" w:after="0" w:afterAutospacing="0"/>
        <w:jc w:val="center"/>
        <w:textAlignment w:val="baseline"/>
        <w:rPr>
          <w:b/>
          <w:color w:val="231F20"/>
        </w:rPr>
      </w:pPr>
      <w:r w:rsidRPr="00D960A6">
        <w:rPr>
          <w:b/>
          <w:color w:val="231F20"/>
        </w:rPr>
        <w:t>V.</w:t>
      </w:r>
    </w:p>
    <w:p w14:paraId="03C89B40" w14:textId="77777777" w:rsidR="00C24FF9" w:rsidRPr="000C0552" w:rsidRDefault="00C24FF9" w:rsidP="000C0552">
      <w:pPr>
        <w:pStyle w:val="box464730"/>
        <w:shd w:val="clear" w:color="auto" w:fill="FFFFFF"/>
        <w:spacing w:before="0" w:beforeAutospacing="0" w:after="0" w:afterAutospacing="0"/>
        <w:jc w:val="both"/>
        <w:textAlignment w:val="baseline"/>
        <w:rPr>
          <w:color w:val="231F20"/>
        </w:rPr>
      </w:pPr>
    </w:p>
    <w:p w14:paraId="41F88712" w14:textId="0D3160E0" w:rsidR="00FB2401" w:rsidRPr="00D960A6" w:rsidRDefault="00FB2401"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lastRenderedPageBreak/>
        <w:t xml:space="preserve">Na temelju ove Odluke ovlašćuje se ministar mora, prometa i infrastrukture </w:t>
      </w:r>
      <w:r w:rsidR="00C24FF9" w:rsidRPr="00D960A6">
        <w:rPr>
          <w:color w:val="231F20"/>
        </w:rPr>
        <w:t xml:space="preserve">da </w:t>
      </w:r>
      <w:r w:rsidR="00385A30" w:rsidRPr="00D960A6">
        <w:rPr>
          <w:color w:val="231F20"/>
        </w:rPr>
        <w:t>sklop</w:t>
      </w:r>
      <w:r w:rsidR="00B8113E" w:rsidRPr="00D960A6">
        <w:rPr>
          <w:color w:val="231F20"/>
        </w:rPr>
        <w:t xml:space="preserve">i </w:t>
      </w:r>
      <w:r w:rsidR="00974D21">
        <w:rPr>
          <w:color w:val="231F20"/>
        </w:rPr>
        <w:t>d</w:t>
      </w:r>
      <w:r w:rsidR="00974D21" w:rsidRPr="00D960A6">
        <w:rPr>
          <w:color w:val="231F20"/>
        </w:rPr>
        <w:t xml:space="preserve">odatak </w:t>
      </w:r>
      <w:r w:rsidR="00C24FF9" w:rsidRPr="00D960A6">
        <w:rPr>
          <w:color w:val="231F20"/>
        </w:rPr>
        <w:t xml:space="preserve">br. </w:t>
      </w:r>
      <w:r w:rsidR="00F00A36" w:rsidRPr="00D960A6">
        <w:rPr>
          <w:color w:val="231F20"/>
        </w:rPr>
        <w:t>1</w:t>
      </w:r>
      <w:r w:rsidR="00D960A6">
        <w:rPr>
          <w:color w:val="231F20"/>
        </w:rPr>
        <w:t>.</w:t>
      </w:r>
      <w:r w:rsidR="001079F4" w:rsidRPr="00D960A6">
        <w:rPr>
          <w:color w:val="231F20"/>
        </w:rPr>
        <w:t xml:space="preserve"> </w:t>
      </w:r>
      <w:r w:rsidR="00C24FF9" w:rsidRPr="00D960A6">
        <w:rPr>
          <w:color w:val="231F20"/>
        </w:rPr>
        <w:t>Ugovoru</w:t>
      </w:r>
      <w:r w:rsidRPr="00D960A6">
        <w:rPr>
          <w:color w:val="231F20"/>
        </w:rPr>
        <w:t xml:space="preserve"> o konces</w:t>
      </w:r>
      <w:r w:rsidR="00B8113E" w:rsidRPr="00D960A6">
        <w:rPr>
          <w:color w:val="231F20"/>
        </w:rPr>
        <w:t>iji</w:t>
      </w:r>
      <w:r w:rsidR="00F15028" w:rsidRPr="00D960A6">
        <w:rPr>
          <w:color w:val="231F20"/>
        </w:rPr>
        <w:t xml:space="preserve">, u roku od </w:t>
      </w:r>
      <w:r w:rsidR="0055237C" w:rsidRPr="00D960A6">
        <w:rPr>
          <w:color w:val="231F20"/>
        </w:rPr>
        <w:t>90</w:t>
      </w:r>
      <w:r w:rsidR="00F15028" w:rsidRPr="00D960A6">
        <w:rPr>
          <w:color w:val="231F20"/>
        </w:rPr>
        <w:t xml:space="preserve"> dana </w:t>
      </w:r>
      <w:r w:rsidR="00C24FF9" w:rsidRPr="00D960A6">
        <w:rPr>
          <w:color w:val="231F20"/>
        </w:rPr>
        <w:t>od dana izvršnosti ove Odluke</w:t>
      </w:r>
      <w:r w:rsidR="00F24FCC" w:rsidRPr="00D960A6">
        <w:rPr>
          <w:color w:val="231F20"/>
        </w:rPr>
        <w:t>.</w:t>
      </w:r>
      <w:r w:rsidRPr="00D960A6">
        <w:rPr>
          <w:color w:val="231F20"/>
        </w:rPr>
        <w:t xml:space="preserve"> </w:t>
      </w:r>
    </w:p>
    <w:p w14:paraId="76628671" w14:textId="77777777" w:rsidR="00C24FF9" w:rsidRPr="00D960A6" w:rsidRDefault="00C24FF9" w:rsidP="00D960A6">
      <w:pPr>
        <w:pStyle w:val="box464730"/>
        <w:shd w:val="clear" w:color="auto" w:fill="FFFFFF"/>
        <w:spacing w:before="0" w:beforeAutospacing="0" w:after="0" w:afterAutospacing="0"/>
        <w:ind w:firstLine="1418"/>
        <w:jc w:val="both"/>
        <w:textAlignment w:val="baseline"/>
        <w:rPr>
          <w:color w:val="231F20"/>
        </w:rPr>
      </w:pPr>
    </w:p>
    <w:p w14:paraId="3CCC9323" w14:textId="2F455DF6" w:rsidR="00C24FF9" w:rsidRPr="00D960A6" w:rsidRDefault="00C24FF9"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t xml:space="preserve">Ako se u roku iz stavka 1. ove točke ne sklopi </w:t>
      </w:r>
      <w:r w:rsidR="00974D21">
        <w:rPr>
          <w:color w:val="231F20"/>
        </w:rPr>
        <w:t>d</w:t>
      </w:r>
      <w:r w:rsidR="00974D21" w:rsidRPr="00D960A6">
        <w:rPr>
          <w:color w:val="231F20"/>
        </w:rPr>
        <w:t xml:space="preserve">odatak </w:t>
      </w:r>
      <w:r w:rsidR="005E05E3" w:rsidRPr="00D960A6">
        <w:rPr>
          <w:color w:val="231F20"/>
        </w:rPr>
        <w:t xml:space="preserve">br. </w:t>
      </w:r>
      <w:r w:rsidR="00F00A36" w:rsidRPr="00D960A6">
        <w:rPr>
          <w:color w:val="231F20"/>
        </w:rPr>
        <w:t>1</w:t>
      </w:r>
      <w:r w:rsidR="00D960A6" w:rsidRPr="00D960A6">
        <w:rPr>
          <w:color w:val="231F20"/>
        </w:rPr>
        <w:t>.</w:t>
      </w:r>
      <w:r w:rsidRPr="00D960A6">
        <w:rPr>
          <w:color w:val="231F20"/>
        </w:rPr>
        <w:t xml:space="preserve"> Ugovoru o koncesiji, ova Odluka će se ukinuti.</w:t>
      </w:r>
    </w:p>
    <w:p w14:paraId="0F3589BF" w14:textId="77777777" w:rsidR="00F24FCC" w:rsidRPr="000C0552" w:rsidRDefault="00F24FCC" w:rsidP="000C0552">
      <w:pPr>
        <w:spacing w:before="0" w:after="0"/>
        <w:textAlignment w:val="baseline"/>
        <w:rPr>
          <w:rFonts w:ascii="Times New Roman" w:eastAsia="Times New Roman" w:hAnsi="Times New Roman" w:cs="Times New Roman"/>
          <w:color w:val="000000"/>
          <w:szCs w:val="24"/>
          <w:lang w:eastAsia="hr-HR"/>
        </w:rPr>
      </w:pPr>
    </w:p>
    <w:p w14:paraId="13F22AAC" w14:textId="77777777" w:rsidR="004376AE" w:rsidRPr="00D960A6" w:rsidRDefault="005E05E3" w:rsidP="000C0552">
      <w:pPr>
        <w:spacing w:before="0" w:after="0"/>
        <w:jc w:val="center"/>
        <w:textAlignment w:val="baseline"/>
        <w:rPr>
          <w:rFonts w:ascii="Times New Roman" w:eastAsia="Times New Roman" w:hAnsi="Times New Roman" w:cs="Times New Roman"/>
          <w:b/>
          <w:color w:val="000000"/>
          <w:szCs w:val="24"/>
          <w:lang w:eastAsia="hr-HR"/>
        </w:rPr>
      </w:pPr>
      <w:r w:rsidRPr="00D960A6">
        <w:rPr>
          <w:rFonts w:ascii="Times New Roman" w:eastAsia="Times New Roman" w:hAnsi="Times New Roman" w:cs="Times New Roman"/>
          <w:b/>
          <w:color w:val="000000"/>
          <w:szCs w:val="24"/>
          <w:lang w:eastAsia="hr-HR"/>
        </w:rPr>
        <w:t>VI</w:t>
      </w:r>
      <w:r w:rsidR="00FB2401" w:rsidRPr="00D960A6">
        <w:rPr>
          <w:rFonts w:ascii="Times New Roman" w:eastAsia="Times New Roman" w:hAnsi="Times New Roman" w:cs="Times New Roman"/>
          <w:b/>
          <w:color w:val="000000"/>
          <w:szCs w:val="24"/>
          <w:lang w:eastAsia="hr-HR"/>
        </w:rPr>
        <w:t>.</w:t>
      </w:r>
    </w:p>
    <w:p w14:paraId="4C5BCA7F" w14:textId="77777777" w:rsidR="00FB2401" w:rsidRPr="000C0552" w:rsidRDefault="00FB2401" w:rsidP="000C0552">
      <w:pPr>
        <w:spacing w:before="0" w:after="0"/>
        <w:textAlignment w:val="baseline"/>
        <w:rPr>
          <w:rFonts w:ascii="Times New Roman" w:eastAsia="Times New Roman" w:hAnsi="Times New Roman" w:cs="Times New Roman"/>
          <w:color w:val="000000"/>
          <w:szCs w:val="24"/>
          <w:lang w:eastAsia="hr-HR"/>
        </w:rPr>
      </w:pPr>
    </w:p>
    <w:p w14:paraId="787444F2" w14:textId="017B4F6E" w:rsidR="00EA3CD8" w:rsidRPr="00D960A6" w:rsidRDefault="00FB2401"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t xml:space="preserve">Ovlaštenik </w:t>
      </w:r>
      <w:r w:rsidR="005E05E3" w:rsidRPr="00D960A6">
        <w:rPr>
          <w:color w:val="231F20"/>
        </w:rPr>
        <w:t>je dužan</w:t>
      </w:r>
      <w:r w:rsidRPr="00D960A6">
        <w:rPr>
          <w:color w:val="231F20"/>
        </w:rPr>
        <w:t xml:space="preserve"> prije sklapanja </w:t>
      </w:r>
      <w:r w:rsidR="00974D21">
        <w:rPr>
          <w:color w:val="231F20"/>
        </w:rPr>
        <w:t>d</w:t>
      </w:r>
      <w:r w:rsidR="00974D21" w:rsidRPr="00D960A6">
        <w:rPr>
          <w:color w:val="231F20"/>
        </w:rPr>
        <w:t xml:space="preserve">odatka </w:t>
      </w:r>
      <w:r w:rsidR="005E05E3" w:rsidRPr="00D960A6">
        <w:rPr>
          <w:color w:val="231F20"/>
        </w:rPr>
        <w:t xml:space="preserve">br. </w:t>
      </w:r>
      <w:r w:rsidR="00F00A36" w:rsidRPr="00D960A6">
        <w:rPr>
          <w:color w:val="231F20"/>
        </w:rPr>
        <w:t>1</w:t>
      </w:r>
      <w:r w:rsidR="00D960A6">
        <w:rPr>
          <w:color w:val="231F20"/>
        </w:rPr>
        <w:t>.</w:t>
      </w:r>
      <w:r w:rsidR="005E05E3" w:rsidRPr="00D960A6">
        <w:rPr>
          <w:color w:val="231F20"/>
        </w:rPr>
        <w:t xml:space="preserve"> Ugovoru o koncesiji </w:t>
      </w:r>
      <w:r w:rsidRPr="00D960A6">
        <w:rPr>
          <w:color w:val="231F20"/>
        </w:rPr>
        <w:t xml:space="preserve">iz točke V. ove Odluke Davatelju koncesije dostaviti garanciju banke radi dobrog izvršenja posla u korist Republike Hrvatske – Ministarstva </w:t>
      </w:r>
      <w:r w:rsidR="00FB40D9" w:rsidRPr="00D960A6">
        <w:rPr>
          <w:color w:val="231F20"/>
        </w:rPr>
        <w:t>mora</w:t>
      </w:r>
      <w:r w:rsidRPr="00D960A6">
        <w:rPr>
          <w:color w:val="231F20"/>
        </w:rPr>
        <w:t xml:space="preserve">, prometa i infrastrukture na iznos od </w:t>
      </w:r>
      <w:r w:rsidR="0047569C" w:rsidRPr="00D960A6">
        <w:rPr>
          <w:color w:val="231F20"/>
        </w:rPr>
        <w:t>209.210</w:t>
      </w:r>
      <w:r w:rsidR="00A9546A" w:rsidRPr="00D960A6">
        <w:rPr>
          <w:color w:val="231F20"/>
        </w:rPr>
        <w:t xml:space="preserve">,00 </w:t>
      </w:r>
      <w:r w:rsidR="00EA3CD8" w:rsidRPr="00D960A6">
        <w:rPr>
          <w:color w:val="231F20"/>
        </w:rPr>
        <w:t>eura,</w:t>
      </w:r>
      <w:r w:rsidR="000C6F88" w:rsidRPr="00D960A6">
        <w:rPr>
          <w:color w:val="231F20"/>
        </w:rPr>
        <w:t xml:space="preserve"> </w:t>
      </w:r>
      <w:r w:rsidR="00EA3CD8" w:rsidRPr="00D960A6">
        <w:rPr>
          <w:color w:val="231F20"/>
        </w:rPr>
        <w:t xml:space="preserve">a što je 5 % od vrijednosti investicijskog ulaganja koje iznosi </w:t>
      </w:r>
      <w:r w:rsidR="0047569C" w:rsidRPr="00D960A6">
        <w:rPr>
          <w:color w:val="231F20"/>
        </w:rPr>
        <w:t>4.184.200</w:t>
      </w:r>
      <w:r w:rsidR="00A9546A" w:rsidRPr="00D960A6">
        <w:rPr>
          <w:color w:val="231F20"/>
        </w:rPr>
        <w:t xml:space="preserve">,00 </w:t>
      </w:r>
      <w:r w:rsidR="00EA3CD8" w:rsidRPr="00D960A6">
        <w:rPr>
          <w:color w:val="231F20"/>
        </w:rPr>
        <w:t>eura, s rokom važenja garancije do šest mjeseci od završetka plani</w:t>
      </w:r>
      <w:r w:rsidR="00D960A6">
        <w:rPr>
          <w:color w:val="231F20"/>
        </w:rPr>
        <w:t xml:space="preserve">ranog investicijskog ciklusa, </w:t>
      </w:r>
      <w:r w:rsidR="00EA3CD8" w:rsidRPr="00D960A6">
        <w:rPr>
          <w:color w:val="231F20"/>
        </w:rPr>
        <w:t xml:space="preserve">koja garancija je bezuvjetna, bez prigovora i naplativa na prvi poziv. </w:t>
      </w:r>
    </w:p>
    <w:p w14:paraId="1F85FDD0" w14:textId="77777777" w:rsidR="00EA3CD8" w:rsidRPr="00D960A6" w:rsidRDefault="00EA3CD8" w:rsidP="00D960A6">
      <w:pPr>
        <w:pStyle w:val="box464730"/>
        <w:shd w:val="clear" w:color="auto" w:fill="FFFFFF"/>
        <w:spacing w:before="0" w:beforeAutospacing="0" w:after="0" w:afterAutospacing="0"/>
        <w:ind w:firstLine="1418"/>
        <w:jc w:val="both"/>
        <w:textAlignment w:val="baseline"/>
        <w:rPr>
          <w:color w:val="231F20"/>
        </w:rPr>
      </w:pPr>
    </w:p>
    <w:p w14:paraId="7266DED0" w14:textId="53FE54C1" w:rsidR="005E05E3" w:rsidRPr="00D960A6" w:rsidRDefault="005E05E3"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t xml:space="preserve">Garancija banke mora biti izdana na puni iznos u visini 5 % </w:t>
      </w:r>
      <w:r w:rsidR="00974D21">
        <w:rPr>
          <w:color w:val="231F20"/>
        </w:rPr>
        <w:t xml:space="preserve">od </w:t>
      </w:r>
      <w:r w:rsidRPr="00D960A6">
        <w:rPr>
          <w:color w:val="231F20"/>
        </w:rPr>
        <w:t xml:space="preserve">vrijednosti investicije, a može se dostaviti s rokom važenja kraćim od planiranog roka investicije, ali je </w:t>
      </w:r>
      <w:r w:rsidR="00D34B15" w:rsidRPr="00D960A6">
        <w:rPr>
          <w:color w:val="231F20"/>
        </w:rPr>
        <w:t>Ovlaštenik</w:t>
      </w:r>
      <w:r w:rsidRPr="00D960A6">
        <w:rPr>
          <w:color w:val="231F20"/>
        </w:rPr>
        <w:t xml:space="preserve"> dužan osigurati produljenje trajanja garancije najmanje tri mjeseca prije isteka roka dane garancije, a u suprotnom Davatelj koncesije može raskinuti ugovor o koncesiji i naplatiti garanciju.</w:t>
      </w:r>
    </w:p>
    <w:p w14:paraId="6F7ED1FD" w14:textId="77777777" w:rsidR="000C6F88" w:rsidRPr="00D960A6" w:rsidRDefault="000C6F88" w:rsidP="00D960A6">
      <w:pPr>
        <w:pStyle w:val="box464730"/>
        <w:shd w:val="clear" w:color="auto" w:fill="FFFFFF"/>
        <w:spacing w:before="0" w:beforeAutospacing="0" w:after="0" w:afterAutospacing="0"/>
        <w:ind w:firstLine="1418"/>
        <w:jc w:val="both"/>
        <w:textAlignment w:val="baseline"/>
        <w:rPr>
          <w:color w:val="231F20"/>
        </w:rPr>
      </w:pPr>
    </w:p>
    <w:p w14:paraId="6F4ABDA2" w14:textId="69321DC8" w:rsidR="00FB2401" w:rsidRPr="00D960A6" w:rsidRDefault="00FB2401"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t xml:space="preserve">Ovlaštenik </w:t>
      </w:r>
      <w:r w:rsidR="00D34B15" w:rsidRPr="00D960A6">
        <w:rPr>
          <w:color w:val="231F20"/>
        </w:rPr>
        <w:t xml:space="preserve">je </w:t>
      </w:r>
      <w:r w:rsidRPr="00D960A6">
        <w:rPr>
          <w:color w:val="231F20"/>
        </w:rPr>
        <w:t xml:space="preserve">dužan prije sklapanja </w:t>
      </w:r>
      <w:r w:rsidR="00974D21">
        <w:rPr>
          <w:color w:val="231F20"/>
        </w:rPr>
        <w:t>d</w:t>
      </w:r>
      <w:r w:rsidR="00974D21" w:rsidRPr="00D960A6">
        <w:rPr>
          <w:color w:val="231F20"/>
        </w:rPr>
        <w:t xml:space="preserve">odatka </w:t>
      </w:r>
      <w:r w:rsidR="00EA3CD8" w:rsidRPr="00D960A6">
        <w:rPr>
          <w:color w:val="231F20"/>
        </w:rPr>
        <w:t xml:space="preserve">br. </w:t>
      </w:r>
      <w:r w:rsidR="00F00A36" w:rsidRPr="00D960A6">
        <w:rPr>
          <w:color w:val="231F20"/>
        </w:rPr>
        <w:t>1</w:t>
      </w:r>
      <w:r w:rsidR="00D960A6">
        <w:rPr>
          <w:color w:val="231F20"/>
        </w:rPr>
        <w:t>.</w:t>
      </w:r>
      <w:r w:rsidR="00EA3CD8" w:rsidRPr="00D960A6">
        <w:rPr>
          <w:color w:val="231F20"/>
        </w:rPr>
        <w:t xml:space="preserve"> Ugovoru</w:t>
      </w:r>
      <w:r w:rsidRPr="00D960A6">
        <w:rPr>
          <w:color w:val="231F20"/>
        </w:rPr>
        <w:t xml:space="preserve"> o koncesiji iz točke V. ove Odluke Davatelju koncesije dostaviti </w:t>
      </w:r>
      <w:r w:rsidR="00EA3CD8" w:rsidRPr="00D960A6">
        <w:rPr>
          <w:color w:val="231F20"/>
        </w:rPr>
        <w:t xml:space="preserve">ovjerene zadužnice na iznos od dvije godišnje naknade za stalni dio koncesijske naknade, u ukupnom iznosu od </w:t>
      </w:r>
      <w:r w:rsidR="0047569C" w:rsidRPr="00D960A6">
        <w:rPr>
          <w:color w:val="231F20"/>
        </w:rPr>
        <w:t>166.701</w:t>
      </w:r>
      <w:r w:rsidR="0079288D" w:rsidRPr="00D960A6">
        <w:rPr>
          <w:color w:val="231F20"/>
        </w:rPr>
        <w:t>,00</w:t>
      </w:r>
      <w:r w:rsidR="00EA3CD8" w:rsidRPr="00D960A6">
        <w:rPr>
          <w:color w:val="231F20"/>
        </w:rPr>
        <w:t xml:space="preserve"> eura, kao instrumente osiguranja naplate naknade za koncesiju te za naknadu štete koja može nastati zbog neispunjenja obveza iz ugovora</w:t>
      </w:r>
      <w:r w:rsidR="00D960A6">
        <w:rPr>
          <w:color w:val="231F20"/>
        </w:rPr>
        <w:t xml:space="preserve"> o koncesiji</w:t>
      </w:r>
      <w:r w:rsidR="00EA3CD8" w:rsidRPr="00D960A6">
        <w:rPr>
          <w:color w:val="231F20"/>
        </w:rPr>
        <w:t>.</w:t>
      </w:r>
    </w:p>
    <w:p w14:paraId="2159F141" w14:textId="77777777" w:rsidR="00FB2401" w:rsidRPr="00D960A6" w:rsidRDefault="00FB2401" w:rsidP="00D960A6">
      <w:pPr>
        <w:pStyle w:val="box464730"/>
        <w:shd w:val="clear" w:color="auto" w:fill="FFFFFF"/>
        <w:spacing w:before="0" w:beforeAutospacing="0" w:after="0" w:afterAutospacing="0"/>
        <w:ind w:firstLine="1418"/>
        <w:jc w:val="both"/>
        <w:textAlignment w:val="baseline"/>
        <w:rPr>
          <w:color w:val="231F20"/>
        </w:rPr>
      </w:pPr>
    </w:p>
    <w:p w14:paraId="128918C4" w14:textId="7D58A86C" w:rsidR="00FB2401" w:rsidRPr="00D960A6" w:rsidRDefault="00FB2401" w:rsidP="00D960A6">
      <w:pPr>
        <w:pStyle w:val="box464730"/>
        <w:shd w:val="clear" w:color="auto" w:fill="FFFFFF"/>
        <w:spacing w:before="0" w:beforeAutospacing="0" w:after="0" w:afterAutospacing="0"/>
        <w:ind w:firstLine="1418"/>
        <w:jc w:val="both"/>
        <w:textAlignment w:val="baseline"/>
        <w:rPr>
          <w:color w:val="231F20"/>
        </w:rPr>
      </w:pPr>
      <w:r w:rsidRPr="00D960A6">
        <w:rPr>
          <w:color w:val="231F20"/>
        </w:rPr>
        <w:t>Ako Ovlaštenik ne dostavi garanciju iz stavka 1. ove točk</w:t>
      </w:r>
      <w:r w:rsidR="00EE7014" w:rsidRPr="00D960A6">
        <w:rPr>
          <w:color w:val="231F20"/>
        </w:rPr>
        <w:t xml:space="preserve">e i </w:t>
      </w:r>
      <w:r w:rsidR="00385A30" w:rsidRPr="00D960A6">
        <w:rPr>
          <w:color w:val="231F20"/>
        </w:rPr>
        <w:t xml:space="preserve">ovjerene </w:t>
      </w:r>
      <w:r w:rsidRPr="00D960A6">
        <w:rPr>
          <w:color w:val="231F20"/>
        </w:rPr>
        <w:t xml:space="preserve">zadužnice iz stavka </w:t>
      </w:r>
      <w:r w:rsidR="00AA474A" w:rsidRPr="00D960A6">
        <w:rPr>
          <w:color w:val="231F20"/>
        </w:rPr>
        <w:t>3</w:t>
      </w:r>
      <w:r w:rsidRPr="00D960A6">
        <w:rPr>
          <w:color w:val="231F20"/>
        </w:rPr>
        <w:t xml:space="preserve">. ove točke, neće se </w:t>
      </w:r>
      <w:r w:rsidR="00385A30" w:rsidRPr="00D960A6">
        <w:rPr>
          <w:color w:val="231F20"/>
        </w:rPr>
        <w:t>sklopiti</w:t>
      </w:r>
      <w:r w:rsidRPr="00D960A6">
        <w:rPr>
          <w:color w:val="231F20"/>
        </w:rPr>
        <w:t xml:space="preserve"> </w:t>
      </w:r>
      <w:r w:rsidR="00974D21">
        <w:rPr>
          <w:color w:val="231F20"/>
        </w:rPr>
        <w:t>d</w:t>
      </w:r>
      <w:r w:rsidR="00974D21" w:rsidRPr="00D960A6">
        <w:rPr>
          <w:color w:val="231F20"/>
        </w:rPr>
        <w:t xml:space="preserve">odatak </w:t>
      </w:r>
      <w:r w:rsidR="00385A30" w:rsidRPr="00D960A6">
        <w:rPr>
          <w:color w:val="231F20"/>
        </w:rPr>
        <w:t xml:space="preserve">br. </w:t>
      </w:r>
      <w:r w:rsidR="00F00A36" w:rsidRPr="00D960A6">
        <w:rPr>
          <w:color w:val="231F20"/>
        </w:rPr>
        <w:t>1</w:t>
      </w:r>
      <w:r w:rsidR="00385A30" w:rsidRPr="00D960A6">
        <w:rPr>
          <w:color w:val="231F20"/>
        </w:rPr>
        <w:t>. Ugovoru o koncesiji iz točke V. ove Odluke</w:t>
      </w:r>
      <w:r w:rsidRPr="00D960A6">
        <w:rPr>
          <w:color w:val="231F20"/>
        </w:rPr>
        <w:t xml:space="preserve"> te Ovlaštenik gubi sva prava utvrđena ovom Odlu</w:t>
      </w:r>
      <w:r w:rsidR="00F24FCC" w:rsidRPr="00D960A6">
        <w:rPr>
          <w:color w:val="231F20"/>
        </w:rPr>
        <w:t xml:space="preserve">kom, a ova Odluka </w:t>
      </w:r>
      <w:r w:rsidR="00385A30" w:rsidRPr="00D960A6">
        <w:rPr>
          <w:color w:val="231F20"/>
        </w:rPr>
        <w:t>se ukida</w:t>
      </w:r>
      <w:r w:rsidR="00F24FCC" w:rsidRPr="00D960A6">
        <w:rPr>
          <w:color w:val="231F20"/>
        </w:rPr>
        <w:t>.</w:t>
      </w:r>
    </w:p>
    <w:p w14:paraId="3087DBFD" w14:textId="77777777" w:rsidR="00385A30" w:rsidRPr="00D960A6" w:rsidRDefault="00385A30" w:rsidP="00D960A6">
      <w:pPr>
        <w:pStyle w:val="box464730"/>
        <w:shd w:val="clear" w:color="auto" w:fill="FFFFFF"/>
        <w:spacing w:before="0" w:beforeAutospacing="0" w:after="0" w:afterAutospacing="0"/>
        <w:ind w:firstLine="1418"/>
        <w:jc w:val="both"/>
        <w:textAlignment w:val="baseline"/>
        <w:rPr>
          <w:color w:val="231F20"/>
        </w:rPr>
      </w:pPr>
    </w:p>
    <w:p w14:paraId="670F4902" w14:textId="77777777" w:rsidR="00901042" w:rsidRPr="00D960A6" w:rsidRDefault="00AD01A2" w:rsidP="000C0552">
      <w:pPr>
        <w:spacing w:before="0" w:after="0"/>
        <w:jc w:val="center"/>
        <w:rPr>
          <w:rFonts w:ascii="Times New Roman" w:hAnsi="Times New Roman" w:cs="Times New Roman"/>
          <w:b/>
          <w:szCs w:val="24"/>
        </w:rPr>
      </w:pPr>
      <w:r w:rsidRPr="00D960A6">
        <w:rPr>
          <w:rFonts w:ascii="Times New Roman" w:hAnsi="Times New Roman" w:cs="Times New Roman"/>
          <w:b/>
          <w:szCs w:val="24"/>
        </w:rPr>
        <w:t>VI</w:t>
      </w:r>
      <w:r w:rsidR="00D34B15" w:rsidRPr="00D960A6">
        <w:rPr>
          <w:rFonts w:ascii="Times New Roman" w:hAnsi="Times New Roman" w:cs="Times New Roman"/>
          <w:b/>
          <w:szCs w:val="24"/>
        </w:rPr>
        <w:t>I</w:t>
      </w:r>
      <w:r w:rsidR="00901042" w:rsidRPr="00D960A6">
        <w:rPr>
          <w:rFonts w:ascii="Times New Roman" w:hAnsi="Times New Roman" w:cs="Times New Roman"/>
          <w:b/>
          <w:szCs w:val="24"/>
        </w:rPr>
        <w:t>.</w:t>
      </w:r>
    </w:p>
    <w:p w14:paraId="5070B23C" w14:textId="77777777" w:rsidR="00385A30" w:rsidRPr="000C0552" w:rsidRDefault="00385A30" w:rsidP="00805EF4">
      <w:pPr>
        <w:spacing w:before="0" w:after="0"/>
        <w:textAlignment w:val="baseline"/>
        <w:rPr>
          <w:rFonts w:ascii="Times New Roman" w:eastAsia="Times New Roman" w:hAnsi="Times New Roman" w:cs="Times New Roman"/>
          <w:color w:val="000000"/>
          <w:szCs w:val="24"/>
          <w:lang w:eastAsia="hr-HR"/>
        </w:rPr>
      </w:pPr>
    </w:p>
    <w:p w14:paraId="0E727FD7" w14:textId="77777777" w:rsidR="00385A30" w:rsidRPr="000C0552" w:rsidRDefault="00385A30" w:rsidP="00805EF4">
      <w:pPr>
        <w:spacing w:before="0" w:after="0"/>
        <w:ind w:left="709" w:firstLine="709"/>
        <w:textAlignment w:val="baseline"/>
        <w:rPr>
          <w:rFonts w:ascii="Times New Roman" w:eastAsia="Times New Roman" w:hAnsi="Times New Roman" w:cs="Times New Roman"/>
          <w:color w:val="000000"/>
          <w:szCs w:val="24"/>
          <w:lang w:eastAsia="hr-HR"/>
        </w:rPr>
      </w:pPr>
      <w:r w:rsidRPr="000C0552">
        <w:rPr>
          <w:rFonts w:ascii="Times New Roman" w:eastAsia="Times New Roman" w:hAnsi="Times New Roman" w:cs="Times New Roman"/>
          <w:color w:val="000000"/>
          <w:szCs w:val="24"/>
          <w:lang w:eastAsia="hr-HR"/>
        </w:rPr>
        <w:t>Ova Odluka objavit će se u „Narodnim novinama“.</w:t>
      </w:r>
    </w:p>
    <w:p w14:paraId="4874BF7A" w14:textId="1442D402" w:rsidR="00FB2401" w:rsidRPr="00385A30" w:rsidRDefault="00FB2401" w:rsidP="00805EF4">
      <w:pPr>
        <w:spacing w:before="0" w:after="0"/>
        <w:rPr>
          <w:rFonts w:ascii="Times New Roman" w:eastAsia="Times New Roman" w:hAnsi="Times New Roman" w:cs="Times New Roman"/>
          <w:b/>
          <w:szCs w:val="24"/>
          <w:lang w:eastAsia="hr-HR"/>
        </w:rPr>
      </w:pPr>
    </w:p>
    <w:p w14:paraId="41E296EB" w14:textId="55A17025" w:rsidR="00FB2401" w:rsidRDefault="00FB2401" w:rsidP="00FB2401">
      <w:pPr>
        <w:spacing w:before="0" w:after="0"/>
        <w:jc w:val="center"/>
        <w:rPr>
          <w:rFonts w:ascii="Times New Roman" w:eastAsia="Times New Roman" w:hAnsi="Times New Roman" w:cs="Times New Roman"/>
          <w:b/>
          <w:bCs/>
          <w:szCs w:val="24"/>
          <w:lang w:eastAsia="hr-HR"/>
        </w:rPr>
      </w:pPr>
      <w:r w:rsidRPr="001D51C9">
        <w:rPr>
          <w:rFonts w:ascii="Times New Roman" w:eastAsia="Times New Roman" w:hAnsi="Times New Roman" w:cs="Times New Roman"/>
          <w:b/>
          <w:bCs/>
          <w:szCs w:val="24"/>
          <w:lang w:eastAsia="hr-HR"/>
        </w:rPr>
        <w:t>O</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b</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r</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a</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z</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l</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o</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ž</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e</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n</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j</w:t>
      </w:r>
      <w:r w:rsidR="00805EF4">
        <w:rPr>
          <w:rFonts w:ascii="Times New Roman" w:eastAsia="Times New Roman" w:hAnsi="Times New Roman" w:cs="Times New Roman"/>
          <w:b/>
          <w:bCs/>
          <w:szCs w:val="24"/>
          <w:lang w:eastAsia="hr-HR"/>
        </w:rPr>
        <w:t xml:space="preserve"> </w:t>
      </w:r>
      <w:r w:rsidR="00805EF4" w:rsidRPr="001D51C9">
        <w:rPr>
          <w:rFonts w:ascii="Times New Roman" w:eastAsia="Times New Roman" w:hAnsi="Times New Roman" w:cs="Times New Roman"/>
          <w:b/>
          <w:bCs/>
          <w:szCs w:val="24"/>
          <w:lang w:eastAsia="hr-HR"/>
        </w:rPr>
        <w:t xml:space="preserve">e </w:t>
      </w:r>
    </w:p>
    <w:p w14:paraId="2CC488EB" w14:textId="77777777" w:rsidR="003A0093" w:rsidRDefault="003A0093" w:rsidP="00EA739D">
      <w:pPr>
        <w:spacing w:before="0" w:after="0"/>
        <w:rPr>
          <w:rFonts w:ascii="Times New Roman" w:eastAsia="Times New Roman" w:hAnsi="Times New Roman" w:cs="Times New Roman"/>
          <w:color w:val="000000"/>
          <w:szCs w:val="24"/>
          <w:lang w:eastAsia="hr-HR"/>
        </w:rPr>
      </w:pPr>
    </w:p>
    <w:p w14:paraId="0AC56728" w14:textId="5F1DD68C" w:rsidR="00A348B9" w:rsidRPr="00387FDA" w:rsidRDefault="00A348B9" w:rsidP="00387FDA">
      <w:pPr>
        <w:pStyle w:val="box464730"/>
        <w:shd w:val="clear" w:color="auto" w:fill="FFFFFF"/>
        <w:spacing w:before="0" w:beforeAutospacing="0" w:after="0" w:afterAutospacing="0"/>
        <w:ind w:firstLine="1418"/>
        <w:jc w:val="both"/>
        <w:textAlignment w:val="baseline"/>
        <w:rPr>
          <w:color w:val="231F20"/>
        </w:rPr>
      </w:pPr>
      <w:r w:rsidRPr="00387FDA">
        <w:rPr>
          <w:color w:val="231F20"/>
        </w:rPr>
        <w:t>Trgovačko društvo ACI d.d., kao Ovlaštenik koncesije temeljem 12 različitih odluka o koncesiji za ukupno 22 luke posebne namjene – luke nautičkog turizma (ACI marine): Umag, Rovinj, Pula, Pomer, Opatija, Cres, Supetarska Draga, Rab, Šimuni, Žut, Piškera, Jezera, Vodice, Skradin, Trogir, Split, Milna, Vrboska, Palmižana, Korčula, Dubrovnik i Slano, podnijelo je 1. srpnja 2020. godine zahtjev za izmjenu svih odluka o koncesiji</w:t>
      </w:r>
      <w:r w:rsidR="00387FDA">
        <w:rPr>
          <w:color w:val="231F20"/>
        </w:rPr>
        <w:t>,</w:t>
      </w:r>
      <w:r w:rsidR="00387FDA" w:rsidRPr="00387FDA">
        <w:rPr>
          <w:color w:val="000000"/>
        </w:rPr>
        <w:t xml:space="preserve"> </w:t>
      </w:r>
      <w:r w:rsidR="00387FDA">
        <w:rPr>
          <w:color w:val="000000"/>
        </w:rPr>
        <w:t xml:space="preserve">uključujući i Odluke </w:t>
      </w:r>
      <w:r w:rsidR="00387FDA" w:rsidRPr="00A155CD">
        <w:t xml:space="preserve">o koncesiji pomorskog dobra u svrhu gospodarskog korištenja luke posebne namjene </w:t>
      </w:r>
      <w:r w:rsidR="00482AB7" w:rsidRPr="00387FDA">
        <w:rPr>
          <w:color w:val="231F20"/>
        </w:rPr>
        <w:t>–</w:t>
      </w:r>
      <w:r w:rsidR="00387FDA" w:rsidRPr="00A155CD">
        <w:t xml:space="preserve"> luke nautičkog turizma </w:t>
      </w:r>
      <w:r w:rsidR="00387FDA">
        <w:t>Supetarska Draga</w:t>
      </w:r>
      <w:r w:rsidRPr="00387FDA">
        <w:rPr>
          <w:color w:val="231F20"/>
        </w:rPr>
        <w:t xml:space="preserve">. Zahtjev se odnosi na produženje roka trajanja koncesija za sve navedene luke kojima upravlja za 28 godina, odnosno do </w:t>
      </w:r>
      <w:r w:rsidR="007A2ED5" w:rsidRPr="00387FDA">
        <w:rPr>
          <w:color w:val="231F20"/>
        </w:rPr>
        <w:t>kraja</w:t>
      </w:r>
      <w:r w:rsidRPr="00387FDA">
        <w:rPr>
          <w:color w:val="231F20"/>
        </w:rPr>
        <w:t xml:space="preserve"> 2058. godine.</w:t>
      </w:r>
    </w:p>
    <w:p w14:paraId="52131D75" w14:textId="77777777" w:rsidR="00A348B9" w:rsidRPr="000D5B0B" w:rsidRDefault="00A348B9" w:rsidP="00A348B9">
      <w:pPr>
        <w:spacing w:before="0" w:after="0"/>
        <w:rPr>
          <w:rFonts w:ascii="Times New Roman" w:eastAsia="Times New Roman" w:hAnsi="Times New Roman" w:cs="Times New Roman"/>
          <w:color w:val="000000"/>
          <w:szCs w:val="24"/>
          <w:lang w:eastAsia="hr-HR"/>
        </w:rPr>
      </w:pPr>
    </w:p>
    <w:p w14:paraId="425DE69F"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 xml:space="preserve">Produženje je zatraženo u skladu s odredbom članka 22. stavka 2. Zakona o pomorskom dobru i morskim lukama („Narodne novine“, br. 158/03., 100/04., 141/06., 38/09., 123/11., 56/16. i 98/19.), kojom je propisano da Vlada Republike Hrvatske može iznimno, na zahtjev ovlaštenika, produžiti rok trajanja koncesije na ukupno 60 godina te, sukladno tome, </w:t>
      </w:r>
      <w:r w:rsidRPr="0010228E">
        <w:rPr>
          <w:color w:val="231F20"/>
        </w:rPr>
        <w:lastRenderedPageBreak/>
        <w:t>izmijeniti i ostale uvjete iz odluke i ugovora o koncesiji, ako to nove investicije gospodarski opravdavaju.</w:t>
      </w:r>
    </w:p>
    <w:p w14:paraId="276548CA"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73A63DDA" w14:textId="2CBE080A"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Sukladno članku 221. stavku 1. Zakona o pomorskom dobru i morskim lukama („Narodne novine“, broj 83/23.) postupci davanja i izmjene koncesija koji su započeti prema odredbama Zakona o pomorskom dobru i morskim lukama („Narodne novine“, br. 158/03., 100/04., 141/06., 38/09., 123/11., 56/16. i 98/19.) dovršit će se prema odredbama tog</w:t>
      </w:r>
      <w:r w:rsidR="00701C55">
        <w:rPr>
          <w:color w:val="231F20"/>
        </w:rPr>
        <w:t>a</w:t>
      </w:r>
      <w:r w:rsidRPr="0010228E">
        <w:rPr>
          <w:color w:val="231F20"/>
        </w:rPr>
        <w:t xml:space="preserve"> Zakona.</w:t>
      </w:r>
    </w:p>
    <w:p w14:paraId="4B9FD78B" w14:textId="77777777" w:rsidR="00570264" w:rsidRPr="0010228E" w:rsidRDefault="00570264" w:rsidP="0010228E">
      <w:pPr>
        <w:pStyle w:val="box464730"/>
        <w:shd w:val="clear" w:color="auto" w:fill="FFFFFF"/>
        <w:spacing w:before="0" w:beforeAutospacing="0" w:after="0" w:afterAutospacing="0"/>
        <w:ind w:firstLine="1418"/>
        <w:jc w:val="both"/>
        <w:textAlignment w:val="baseline"/>
        <w:rPr>
          <w:color w:val="231F20"/>
        </w:rPr>
      </w:pPr>
    </w:p>
    <w:p w14:paraId="4E1CD95F" w14:textId="7257A3E0" w:rsidR="00675D8A" w:rsidRPr="0010228E" w:rsidRDefault="00675D8A"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Ugovor</w:t>
      </w:r>
      <w:r w:rsidR="00570264" w:rsidRPr="0010228E">
        <w:rPr>
          <w:color w:val="231F20"/>
        </w:rPr>
        <w:t xml:space="preserve"> o koncesiji </w:t>
      </w:r>
      <w:r w:rsidR="0010228E">
        <w:rPr>
          <w:color w:val="231F20"/>
        </w:rPr>
        <w:t>pomorskog dobra u svrhu gospodarskog korištenja</w:t>
      </w:r>
      <w:r w:rsidR="00570264" w:rsidRPr="0010228E">
        <w:rPr>
          <w:color w:val="231F20"/>
        </w:rPr>
        <w:t xml:space="preserve"> </w:t>
      </w:r>
      <w:r w:rsidR="00127CF6" w:rsidRPr="0010228E">
        <w:rPr>
          <w:color w:val="231F20"/>
        </w:rPr>
        <w:t>luk</w:t>
      </w:r>
      <w:r w:rsidR="0010228E">
        <w:rPr>
          <w:color w:val="231F20"/>
        </w:rPr>
        <w:t>e</w:t>
      </w:r>
      <w:r w:rsidR="00127CF6" w:rsidRPr="0010228E">
        <w:rPr>
          <w:color w:val="231F20"/>
        </w:rPr>
        <w:t xml:space="preserve"> posebne</w:t>
      </w:r>
      <w:r w:rsidRPr="0010228E">
        <w:rPr>
          <w:color w:val="231F20"/>
        </w:rPr>
        <w:t xml:space="preserve"> namjene – luk</w:t>
      </w:r>
      <w:r w:rsidR="00E47AD7">
        <w:rPr>
          <w:color w:val="231F20"/>
        </w:rPr>
        <w:t>e</w:t>
      </w:r>
      <w:r w:rsidRPr="0010228E">
        <w:rPr>
          <w:color w:val="231F20"/>
        </w:rPr>
        <w:t xml:space="preserve"> nautičkog </w:t>
      </w:r>
      <w:r w:rsidR="005A4218" w:rsidRPr="0010228E">
        <w:rPr>
          <w:color w:val="231F20"/>
        </w:rPr>
        <w:t xml:space="preserve">turizma </w:t>
      </w:r>
      <w:r w:rsidR="0047569C" w:rsidRPr="0010228E">
        <w:rPr>
          <w:color w:val="231F20"/>
        </w:rPr>
        <w:t xml:space="preserve">Supetarska </w:t>
      </w:r>
      <w:r w:rsidR="0010228E">
        <w:rPr>
          <w:color w:val="231F20"/>
        </w:rPr>
        <w:t xml:space="preserve">Draga </w:t>
      </w:r>
      <w:r w:rsidR="005A4218" w:rsidRPr="0010228E">
        <w:rPr>
          <w:color w:val="231F20"/>
        </w:rPr>
        <w:t xml:space="preserve">sklopljen je </w:t>
      </w:r>
      <w:r w:rsidR="00A348B9" w:rsidRPr="0010228E">
        <w:rPr>
          <w:color w:val="231F20"/>
        </w:rPr>
        <w:t>10</w:t>
      </w:r>
      <w:r w:rsidR="005A4218" w:rsidRPr="0010228E">
        <w:rPr>
          <w:color w:val="231F20"/>
        </w:rPr>
        <w:t>. studenog</w:t>
      </w:r>
      <w:r w:rsidR="00867F6E" w:rsidRPr="0010228E">
        <w:rPr>
          <w:color w:val="231F20"/>
        </w:rPr>
        <w:t>a</w:t>
      </w:r>
      <w:r w:rsidR="005A4218" w:rsidRPr="0010228E">
        <w:rPr>
          <w:color w:val="231F20"/>
        </w:rPr>
        <w:t xml:space="preserve"> 1998</w:t>
      </w:r>
      <w:r w:rsidR="00B12EDA" w:rsidRPr="0010228E">
        <w:rPr>
          <w:color w:val="231F20"/>
        </w:rPr>
        <w:t>.</w:t>
      </w:r>
      <w:r w:rsidR="006F52D7" w:rsidRPr="0010228E">
        <w:rPr>
          <w:color w:val="231F20"/>
        </w:rPr>
        <w:t xml:space="preserve"> </w:t>
      </w:r>
      <w:r w:rsidR="00E44E2C" w:rsidRPr="0010228E">
        <w:rPr>
          <w:color w:val="231F20"/>
        </w:rPr>
        <w:t>izmeđ</w:t>
      </w:r>
      <w:r w:rsidR="00D34B15" w:rsidRPr="0010228E">
        <w:rPr>
          <w:color w:val="231F20"/>
        </w:rPr>
        <w:t>u Vlade Republike Hrvatske kao D</w:t>
      </w:r>
      <w:r w:rsidR="00E44E2C" w:rsidRPr="0010228E">
        <w:rPr>
          <w:color w:val="231F20"/>
        </w:rPr>
        <w:t>avatelja koncesije i</w:t>
      </w:r>
      <w:r w:rsidR="00437E60" w:rsidRPr="0010228E">
        <w:rPr>
          <w:color w:val="231F20"/>
        </w:rPr>
        <w:t xml:space="preserve"> </w:t>
      </w:r>
      <w:r w:rsidR="00E44E2C" w:rsidRPr="0010228E">
        <w:rPr>
          <w:color w:val="231F20"/>
        </w:rPr>
        <w:t>društva</w:t>
      </w:r>
      <w:r w:rsidR="001E4483" w:rsidRPr="0010228E">
        <w:rPr>
          <w:color w:val="231F20"/>
        </w:rPr>
        <w:t xml:space="preserve"> ACI d.d. kao O</w:t>
      </w:r>
      <w:r w:rsidR="00437E60" w:rsidRPr="0010228E">
        <w:rPr>
          <w:color w:val="231F20"/>
        </w:rPr>
        <w:t>vlaštenik</w:t>
      </w:r>
      <w:r w:rsidR="00E44E2C" w:rsidRPr="0010228E">
        <w:rPr>
          <w:color w:val="231F20"/>
        </w:rPr>
        <w:t>a</w:t>
      </w:r>
      <w:r w:rsidRPr="0010228E">
        <w:rPr>
          <w:color w:val="231F20"/>
        </w:rPr>
        <w:t xml:space="preserve"> koncesije. Koncesija je dana na razdoblje do </w:t>
      </w:r>
      <w:r w:rsidR="00A348B9" w:rsidRPr="0010228E">
        <w:rPr>
          <w:color w:val="231F20"/>
        </w:rPr>
        <w:t>10. studenog</w:t>
      </w:r>
      <w:r w:rsidR="00867F6E" w:rsidRPr="0010228E">
        <w:rPr>
          <w:color w:val="231F20"/>
        </w:rPr>
        <w:t>a</w:t>
      </w:r>
      <w:r w:rsidRPr="0010228E">
        <w:rPr>
          <w:color w:val="231F20"/>
        </w:rPr>
        <w:t xml:space="preserve"> 2030. </w:t>
      </w:r>
    </w:p>
    <w:p w14:paraId="43CBDE3D" w14:textId="77777777" w:rsidR="0050275C" w:rsidRPr="0010228E" w:rsidRDefault="0050275C" w:rsidP="0010228E">
      <w:pPr>
        <w:pStyle w:val="box464730"/>
        <w:shd w:val="clear" w:color="auto" w:fill="FFFFFF"/>
        <w:spacing w:before="0" w:beforeAutospacing="0" w:after="0" w:afterAutospacing="0"/>
        <w:ind w:firstLine="1418"/>
        <w:jc w:val="both"/>
        <w:textAlignment w:val="baseline"/>
        <w:rPr>
          <w:color w:val="231F20"/>
        </w:rPr>
      </w:pPr>
    </w:p>
    <w:p w14:paraId="7F19A3FF"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 xml:space="preserve">Ovlaštenik koncesije predložio je produljenje roka trajanja koncesije za 28 godina za sve luke nautičkog turizma, zaključno do kraja 2058. godine (ukupno 60 godina) jer uslijed kratkoće preostalog razdoblja korištenja, nijedna nova investicija više nije gospodarski opravdana niti može osigurati amortizaciju stvarne vrijednosti ulaganja i razuman povrat uloženog kapitala, uzimajući pritom u obzir troškove i rizike koje Ovlaštenik koncesije preuzima tijekom trajanja koncesije. </w:t>
      </w:r>
    </w:p>
    <w:p w14:paraId="15B565AD"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6B0A5105"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Produljenje roka trajanja koncesije nužan je preduvjet za realizaciju novih investicijskih ulaganja u infrastrukturu na pomorskom dobru, čiji se obujam, dinamika i struktura ne mogu ekonomski opravdati unutar preostalog trajanja važećeg ugovora o koncesiji. Riječ je o ulaganjima usmjerenima na modernizaciju, sigurnost i dugoročnu funkcionalnost infrastrukturnih kapaciteta, a ne na kratkoročno povećanje profitabilnosti ili ostvarivanje izvanrednih tržišnih koristi. Bez produljenja roka trajanja koncesije provedba takvih ulaganja bila bi odgođena, smanjena ili u potpunosti izostala, što bi imalo negativne posljedice na kvalitetu usluge, razvoj djelatnosti i ukupne gospodarske učinke koncesije.</w:t>
      </w:r>
    </w:p>
    <w:p w14:paraId="05D32F58"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11CC06A2" w14:textId="4E6BD6E1"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Dopisom od 24. veljače 2026. Ovlaštenik koncesije dopunio je zahtjev novom Studijom gospodarske opravdanosti produljenja koncesije za sustav ACI marina</w:t>
      </w:r>
      <w:r w:rsidR="003F2BD5">
        <w:rPr>
          <w:color w:val="231F20"/>
        </w:rPr>
        <w:t xml:space="preserve"> (u daljnjem tekstu: </w:t>
      </w:r>
      <w:r w:rsidR="003F2BD5" w:rsidRPr="0010228E">
        <w:rPr>
          <w:color w:val="231F20"/>
        </w:rPr>
        <w:t>Studij</w:t>
      </w:r>
      <w:r w:rsidR="003F2BD5">
        <w:rPr>
          <w:color w:val="231F20"/>
        </w:rPr>
        <w:t>a</w:t>
      </w:r>
      <w:r w:rsidR="003F2BD5" w:rsidRPr="0010228E">
        <w:rPr>
          <w:color w:val="231F20"/>
        </w:rPr>
        <w:t xml:space="preserve"> za sustav ACI marina</w:t>
      </w:r>
      <w:r w:rsidR="003F2BD5">
        <w:rPr>
          <w:color w:val="231F20"/>
        </w:rPr>
        <w:t>)</w:t>
      </w:r>
      <w:r w:rsidRPr="0010228E">
        <w:rPr>
          <w:color w:val="231F20"/>
        </w:rPr>
        <w:t xml:space="preserve">, kao i studijama za pojedine marine, </w:t>
      </w:r>
      <w:r w:rsidR="003F2BD5" w:rsidRPr="00A46223">
        <w:rPr>
          <w:color w:val="000000"/>
        </w:rPr>
        <w:t xml:space="preserve">uključujući i </w:t>
      </w:r>
      <w:r w:rsidR="0030550B" w:rsidRPr="00A46223">
        <w:rPr>
          <w:color w:val="000000"/>
        </w:rPr>
        <w:t>Studij</w:t>
      </w:r>
      <w:r w:rsidR="0030550B">
        <w:rPr>
          <w:color w:val="000000"/>
        </w:rPr>
        <w:t>om</w:t>
      </w:r>
      <w:r w:rsidR="0030550B" w:rsidRPr="00A46223">
        <w:rPr>
          <w:color w:val="000000"/>
        </w:rPr>
        <w:t xml:space="preserve"> </w:t>
      </w:r>
      <w:r w:rsidR="003F2BD5" w:rsidRPr="00A46223">
        <w:rPr>
          <w:color w:val="000000"/>
        </w:rPr>
        <w:t>gospodarske opravdanosti produljenja koncesije</w:t>
      </w:r>
      <w:r w:rsidR="003F2BD5">
        <w:rPr>
          <w:color w:val="000000"/>
        </w:rPr>
        <w:t xml:space="preserve"> za ACI marinu Supetarska Draga,</w:t>
      </w:r>
      <w:r w:rsidR="003F2BD5" w:rsidRPr="0010228E">
        <w:rPr>
          <w:color w:val="231F20"/>
        </w:rPr>
        <w:t xml:space="preserve"> </w:t>
      </w:r>
      <w:r w:rsidRPr="0010228E">
        <w:rPr>
          <w:color w:val="231F20"/>
        </w:rPr>
        <w:t xml:space="preserve">koje je izradio Centar za lokalni ekonomski razvoj Ekonomskog fakulteta </w:t>
      </w:r>
      <w:r w:rsidR="0030550B">
        <w:rPr>
          <w:color w:val="231F20"/>
        </w:rPr>
        <w:t xml:space="preserve">Sveučilišta </w:t>
      </w:r>
      <w:r w:rsidRPr="0010228E">
        <w:rPr>
          <w:color w:val="231F20"/>
        </w:rPr>
        <w:t>u Rijeci. Iz Studije za sustav ACI marina razvidna je nužnost međusobne povezanosti marina unutar sustava kako bi pojedine marine mogle poslovno opstati i zadovoljiti sve specifičnije potrebe nautičara diljem Jadrana.</w:t>
      </w:r>
    </w:p>
    <w:p w14:paraId="5B272926" w14:textId="77777777" w:rsidR="0050275C" w:rsidRPr="0010228E" w:rsidRDefault="0050275C" w:rsidP="0010228E">
      <w:pPr>
        <w:pStyle w:val="box464730"/>
        <w:shd w:val="clear" w:color="auto" w:fill="FFFFFF"/>
        <w:spacing w:before="0" w:beforeAutospacing="0" w:after="0" w:afterAutospacing="0"/>
        <w:ind w:firstLine="1418"/>
        <w:jc w:val="both"/>
        <w:textAlignment w:val="baseline"/>
        <w:rPr>
          <w:color w:val="231F20"/>
        </w:rPr>
      </w:pPr>
    </w:p>
    <w:p w14:paraId="08628EC5" w14:textId="77777777" w:rsidR="00A348B9" w:rsidRPr="0010228E" w:rsidRDefault="005A4218"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 xml:space="preserve">Ovlaštenik </w:t>
      </w:r>
      <w:r w:rsidR="00DF1AE1" w:rsidRPr="0010228E">
        <w:rPr>
          <w:color w:val="231F20"/>
        </w:rPr>
        <w:t xml:space="preserve">koncesije </w:t>
      </w:r>
      <w:r w:rsidRPr="0010228E">
        <w:rPr>
          <w:color w:val="231F20"/>
        </w:rPr>
        <w:t xml:space="preserve">planira nove investicije u sve luke u ukupnom iznosu od </w:t>
      </w:r>
      <w:r w:rsidR="004662F7" w:rsidRPr="0010228E">
        <w:rPr>
          <w:color w:val="231F20"/>
        </w:rPr>
        <w:t>139.517.074,00</w:t>
      </w:r>
      <w:r w:rsidRPr="0010228E">
        <w:rPr>
          <w:color w:val="231F20"/>
        </w:rPr>
        <w:t xml:space="preserve"> eura, od čega se u </w:t>
      </w:r>
      <w:r w:rsidR="00A348B9" w:rsidRPr="0010228E">
        <w:rPr>
          <w:color w:val="231F20"/>
        </w:rPr>
        <w:t>luku nautičkog turizma</w:t>
      </w:r>
      <w:r w:rsidRPr="0010228E">
        <w:rPr>
          <w:color w:val="231F20"/>
        </w:rPr>
        <w:t xml:space="preserve"> </w:t>
      </w:r>
      <w:r w:rsidR="0047569C" w:rsidRPr="0010228E">
        <w:rPr>
          <w:color w:val="231F20"/>
        </w:rPr>
        <w:t>Supetarska Draga</w:t>
      </w:r>
      <w:r w:rsidRPr="0010228E">
        <w:rPr>
          <w:color w:val="231F20"/>
        </w:rPr>
        <w:t xml:space="preserve"> planira uložiti </w:t>
      </w:r>
      <w:r w:rsidR="0047569C" w:rsidRPr="0010228E">
        <w:rPr>
          <w:color w:val="231F20"/>
        </w:rPr>
        <w:t>4.184.200</w:t>
      </w:r>
      <w:r w:rsidR="00A9546A" w:rsidRPr="0010228E">
        <w:rPr>
          <w:color w:val="231F20"/>
        </w:rPr>
        <w:t xml:space="preserve">,00 </w:t>
      </w:r>
      <w:r w:rsidRPr="0010228E">
        <w:rPr>
          <w:color w:val="231F20"/>
        </w:rPr>
        <w:t xml:space="preserve">eura. </w:t>
      </w:r>
      <w:r w:rsidR="00A348B9" w:rsidRPr="0010228E">
        <w:rPr>
          <w:color w:val="231F20"/>
        </w:rPr>
        <w:t>Planirani razvojni zahvati i investicije usklađeni su s važećom prostorno-planskom dokumentacijom te odgovaraju dugoročnim trendovima nautičkog tržišta. Planirana ulaganja u obnovu i razvoj pojedinačnih marina proizlaze iz redovitih potreba održavanja nautičke infrastrukture, kontinuirane modernizacije i prilagodbe rastućim zahtjevima tržišta te se, osobito zbog specifičnih ekoloških ograničenja, uglavnom usmjeravaju na ulaganja koja povećavaju održivost: optimizaciju potrošnje vode i energije putem pametnih sustava, sanitarne i tehnološke nadogradnje te zamjenu dotrajalih pontona i sidrišnih sustava.</w:t>
      </w:r>
    </w:p>
    <w:p w14:paraId="480BC7A0"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06F6177A" w14:textId="5E854C66"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Važeći Zakon o pomorskom dobru i morskim lukama, kao i prethodni Zakon</w:t>
      </w:r>
      <w:r w:rsidR="005A139E">
        <w:rPr>
          <w:color w:val="231F20"/>
        </w:rPr>
        <w:t xml:space="preserve"> o pomorskom dobru i morskim lukama</w:t>
      </w:r>
      <w:r w:rsidRPr="0010228E">
        <w:rPr>
          <w:color w:val="231F20"/>
        </w:rPr>
        <w:t xml:space="preserve">, propisuje mogućnost izmjene ugovora o koncesiji, pri čemu je Davatelj koncesije zadužen provesti sve radnje propisane odredbama Zakona o </w:t>
      </w:r>
      <w:r w:rsidRPr="0010228E">
        <w:rPr>
          <w:color w:val="231F20"/>
        </w:rPr>
        <w:lastRenderedPageBreak/>
        <w:t>koncesijama („Narodne novine“, br. 69/17. i 107/20.), radi osiguranja provedbe izmjene ugovora o koncesiji.</w:t>
      </w:r>
    </w:p>
    <w:p w14:paraId="29EF4856"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5BB6DABD" w14:textId="0F6EBCC1"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 xml:space="preserve">Ministarstvo mora, prometa i infrastrukture izradilo je Analizu opravdanosti produženja roka koncesije na pomorskom dobru luke posebne namjene – luke nautičkog turizma – sustav ACI marina za razdoblje od 2030. do 2058. godine. Rezultati </w:t>
      </w:r>
      <w:r w:rsidR="00CC0FF4">
        <w:rPr>
          <w:color w:val="231F20"/>
        </w:rPr>
        <w:t xml:space="preserve">navedene </w:t>
      </w:r>
      <w:r w:rsidRPr="0010228E">
        <w:rPr>
          <w:color w:val="231F20"/>
        </w:rPr>
        <w:t>Analize ukazuju na to da predloženo produljenje koncesije za sustav ACI marina u razdoblju od 2031. do 2058. godine ne rezultira nerazmjernim povećanjem ukupne vrijednosti koncesijskog prava, već se zadržava unutar zakonski dopuštenih granica prema kojima povećanje vrijednosti koncesije ne smije premašiti prag od 50 % vrijednosti prvotne koncesije, sukladno članku 62. stavku 5. točki 3. Zakona o koncesijama. Time se potvrđuje da produljenje koncesije, s aspekta vrijednosti i ekonomskog učinka, ne predstavlja bitnu izmjenu ugovora o koncesiji koja bi zahtijevala provedbu novog postupka davanja koncesije.</w:t>
      </w:r>
    </w:p>
    <w:p w14:paraId="10F27A27" w14:textId="77777777"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p>
    <w:p w14:paraId="4144D673" w14:textId="677BB6B0" w:rsidR="00A348B9" w:rsidRPr="0010228E" w:rsidRDefault="00A348B9" w:rsidP="0010228E">
      <w:pPr>
        <w:pStyle w:val="box464730"/>
        <w:shd w:val="clear" w:color="auto" w:fill="FFFFFF"/>
        <w:spacing w:before="0" w:beforeAutospacing="0" w:after="0" w:afterAutospacing="0"/>
        <w:ind w:firstLine="1418"/>
        <w:jc w:val="both"/>
        <w:textAlignment w:val="baseline"/>
        <w:rPr>
          <w:color w:val="231F20"/>
        </w:rPr>
      </w:pPr>
      <w:r w:rsidRPr="0010228E">
        <w:rPr>
          <w:color w:val="231F20"/>
        </w:rPr>
        <w:t>Nadalje, izmjene predviđene ovom Odlukom nisu bitne u smislu članka 63. stavka 2. Zakona o koncesijama, budući da se njima ne uvode uvjeti koji bi, da su bili dio postupka davanja koncesije, omogućili odabir drugog ponuditelja umjesto onoga koji je odabran kao najpovoljniji ili sklapanje ugovora o koncesiji s drugim ponuditeljem. Izmjene ne utječu na ekonomsku ravnotežu koncesije u korist koncesionara, već suprotno – u korist Davatelja koncesije, budući da se novim ulaganjima povećavaju prihodi koncesionara, a time i promjenjivi dio koncesijske naknade, što u konačnici povećava prihode državnog proračuna te proračuna jedinica područne (regionalne) i lokalne samouprave. Nadalje, izmjenama se ne proširuje opseg djelatnosti koncesije uključivanjem robe, radova ili usluga koji nisu bili obuhvaćeni ugovorom o koncesiji, jer će luka nautičkog turizma Supetarska Draga nastaviti obavljati djelatnosti predviđene ugovorom o koncesiji. Također, ne dolazi do promjene koncesionara. Slijedom navedenog</w:t>
      </w:r>
      <w:r w:rsidR="00ED3C8D">
        <w:rPr>
          <w:color w:val="231F20"/>
        </w:rPr>
        <w:t>a</w:t>
      </w:r>
      <w:r w:rsidRPr="0010228E">
        <w:rPr>
          <w:color w:val="231F20"/>
        </w:rPr>
        <w:t>, razvidno je da se ne radi o bitnim izmjenama ugovora o koncesiji.</w:t>
      </w:r>
    </w:p>
    <w:p w14:paraId="08E3E108" w14:textId="77777777" w:rsidR="00F75570" w:rsidRPr="0010228E" w:rsidRDefault="00F75570" w:rsidP="0010228E">
      <w:pPr>
        <w:pStyle w:val="box464730"/>
        <w:shd w:val="clear" w:color="auto" w:fill="FFFFFF"/>
        <w:spacing w:before="0" w:beforeAutospacing="0" w:after="0" w:afterAutospacing="0"/>
        <w:ind w:firstLine="1418"/>
        <w:jc w:val="both"/>
        <w:textAlignment w:val="baseline"/>
        <w:rPr>
          <w:color w:val="231F20"/>
        </w:rPr>
      </w:pPr>
    </w:p>
    <w:p w14:paraId="293CAEEC" w14:textId="1677FC8A" w:rsidR="00A348B9" w:rsidRDefault="00A348B9" w:rsidP="0010228E">
      <w:pPr>
        <w:pStyle w:val="box464730"/>
        <w:shd w:val="clear" w:color="auto" w:fill="FFFFFF"/>
        <w:spacing w:before="0" w:beforeAutospacing="0" w:after="0" w:afterAutospacing="0"/>
        <w:ind w:firstLine="1418"/>
        <w:jc w:val="both"/>
        <w:textAlignment w:val="baseline"/>
        <w:rPr>
          <w:color w:val="231F20"/>
        </w:rPr>
      </w:pPr>
      <w:r>
        <w:rPr>
          <w:color w:val="231F20"/>
        </w:rPr>
        <w:t xml:space="preserve">Sukladno važećem Ugovoru o koncesiji Ovlaštenik koncesije plaća stalni dio koncesijske naknade u </w:t>
      </w:r>
      <w:r w:rsidR="00ED3C8D">
        <w:rPr>
          <w:color w:val="231F20"/>
        </w:rPr>
        <w:t>iznosu od</w:t>
      </w:r>
      <w:r>
        <w:rPr>
          <w:color w:val="231F20"/>
        </w:rPr>
        <w:t xml:space="preserve"> 0,</w:t>
      </w:r>
      <w:r w:rsidR="009E5D0A">
        <w:rPr>
          <w:color w:val="231F20"/>
        </w:rPr>
        <w:t xml:space="preserve">09 </w:t>
      </w:r>
      <w:r>
        <w:rPr>
          <w:color w:val="231F20"/>
        </w:rPr>
        <w:t>eura/m</w:t>
      </w:r>
      <w:r w:rsidRPr="00ED3C8D">
        <w:rPr>
          <w:color w:val="231F20"/>
          <w:vertAlign w:val="superscript"/>
        </w:rPr>
        <w:t>2</w:t>
      </w:r>
      <w:r>
        <w:rPr>
          <w:color w:val="231F20"/>
        </w:rPr>
        <w:t> (0,</w:t>
      </w:r>
      <w:r w:rsidR="009E5D0A">
        <w:rPr>
          <w:color w:val="231F20"/>
        </w:rPr>
        <w:t xml:space="preserve">70 </w:t>
      </w:r>
      <w:r>
        <w:rPr>
          <w:color w:val="231F20"/>
        </w:rPr>
        <w:t>kuna/m</w:t>
      </w:r>
      <w:r w:rsidRPr="00ED3C8D">
        <w:rPr>
          <w:color w:val="231F20"/>
          <w:vertAlign w:val="superscript"/>
        </w:rPr>
        <w:t>2</w:t>
      </w:r>
      <w:r>
        <w:rPr>
          <w:color w:val="231F20"/>
        </w:rPr>
        <w:t>) te promjenjivi dio naknade u iznosu 2,5 % od prihoda ostvarenog obavljanjem djelatnosti i pružanjem usluga na koncesioniranom području.</w:t>
      </w:r>
    </w:p>
    <w:p w14:paraId="180F645C" w14:textId="77777777" w:rsidR="00A348B9" w:rsidRDefault="00A348B9" w:rsidP="0010228E">
      <w:pPr>
        <w:pStyle w:val="box464730"/>
        <w:shd w:val="clear" w:color="auto" w:fill="FFFFFF"/>
        <w:spacing w:before="0" w:beforeAutospacing="0" w:after="0" w:afterAutospacing="0"/>
        <w:ind w:firstLine="1418"/>
        <w:jc w:val="both"/>
        <w:textAlignment w:val="baseline"/>
        <w:rPr>
          <w:color w:val="231F20"/>
        </w:rPr>
      </w:pPr>
    </w:p>
    <w:p w14:paraId="2189E1FC" w14:textId="77777777" w:rsidR="00A348B9" w:rsidRDefault="00A348B9" w:rsidP="0010228E">
      <w:pPr>
        <w:pStyle w:val="box464730"/>
        <w:shd w:val="clear" w:color="auto" w:fill="FFFFFF"/>
        <w:spacing w:before="0" w:beforeAutospacing="0" w:after="0" w:afterAutospacing="0"/>
        <w:ind w:firstLine="1418"/>
        <w:jc w:val="both"/>
        <w:textAlignment w:val="baseline"/>
        <w:rPr>
          <w:color w:val="231F20"/>
        </w:rPr>
      </w:pPr>
      <w:r w:rsidRPr="004F05E8">
        <w:rPr>
          <w:color w:val="231F20"/>
        </w:rPr>
        <w:t>Uzimajući u obzir kriterije koji se, sukladno odredbama Zakona o koncesijama, moraju vrednovati pri određivanju iznosa koncesijske naknade, utvrđeno je da je potrebno povećati koncesijsku naknadu radi osiguranja uravnoteženog odnosa između očekivanih prihoda koncesionara i očekivanih prihoda državno</w:t>
      </w:r>
      <w:r>
        <w:rPr>
          <w:color w:val="231F20"/>
        </w:rPr>
        <w:t>g proračuna Republike Hrvatske</w:t>
      </w:r>
    </w:p>
    <w:p w14:paraId="41AF3BBE" w14:textId="77777777" w:rsidR="00A348B9" w:rsidRDefault="00A348B9" w:rsidP="00A348B9">
      <w:pPr>
        <w:pStyle w:val="box478909"/>
        <w:shd w:val="clear" w:color="auto" w:fill="FFFFFF"/>
        <w:spacing w:before="0" w:beforeAutospacing="0" w:after="48" w:afterAutospacing="0"/>
        <w:jc w:val="both"/>
        <w:textAlignment w:val="baseline"/>
        <w:rPr>
          <w:color w:val="231F20"/>
        </w:rPr>
      </w:pPr>
    </w:p>
    <w:p w14:paraId="7A93AE87" w14:textId="77777777" w:rsidR="00A348B9" w:rsidRDefault="00A348B9" w:rsidP="00ED3C8D">
      <w:pPr>
        <w:pStyle w:val="box464730"/>
        <w:shd w:val="clear" w:color="auto" w:fill="FFFFFF"/>
        <w:spacing w:before="0" w:beforeAutospacing="0" w:after="0" w:afterAutospacing="0"/>
        <w:ind w:firstLine="1418"/>
        <w:jc w:val="both"/>
        <w:textAlignment w:val="baseline"/>
        <w:rPr>
          <w:color w:val="231F20"/>
        </w:rPr>
      </w:pPr>
      <w:r w:rsidRPr="004F05E8">
        <w:rPr>
          <w:color w:val="231F20"/>
        </w:rPr>
        <w:t>U skladu s navedenim, ovom Odlukom stalni dio naknade određuje se u iznosu od 1,50 eura po m² godišnje, s time da će se iznos stalnog dijela dodatno povećavati svakih pet godina za 0,07 eura po m² zauzetog pomorskog dobra, a promjenjivi određuje se u iznosu 4 % od ukupnog godišnjeg prihoda ostvarenog na koncesioniranom pomorskom dobru.</w:t>
      </w:r>
    </w:p>
    <w:p w14:paraId="0E9B6E54" w14:textId="77777777" w:rsidR="00A348B9" w:rsidRDefault="00A348B9" w:rsidP="00A348B9">
      <w:pPr>
        <w:pStyle w:val="box478909"/>
        <w:shd w:val="clear" w:color="auto" w:fill="FFFFFF"/>
        <w:spacing w:before="0" w:beforeAutospacing="0" w:after="48" w:afterAutospacing="0"/>
        <w:jc w:val="both"/>
        <w:textAlignment w:val="baseline"/>
        <w:rPr>
          <w:color w:val="231F20"/>
        </w:rPr>
      </w:pPr>
    </w:p>
    <w:p w14:paraId="7BE43499" w14:textId="77777777" w:rsidR="00A348B9" w:rsidRPr="007B27D2" w:rsidRDefault="00A348B9" w:rsidP="00ED3C8D">
      <w:pPr>
        <w:pStyle w:val="box464730"/>
        <w:shd w:val="clear" w:color="auto" w:fill="FFFFFF"/>
        <w:spacing w:before="0" w:beforeAutospacing="0" w:after="0" w:afterAutospacing="0"/>
        <w:ind w:firstLine="1418"/>
        <w:jc w:val="both"/>
        <w:textAlignment w:val="baseline"/>
        <w:rPr>
          <w:color w:val="231F20"/>
        </w:rPr>
      </w:pPr>
      <w:r w:rsidRPr="00ED3C8D">
        <w:rPr>
          <w:color w:val="231F20"/>
        </w:rPr>
        <w:t xml:space="preserve">Slijedom svega iznesenog, ovom Odlukom za luku nautičkog turizma </w:t>
      </w:r>
      <w:r w:rsidR="003E6652" w:rsidRPr="00ED3C8D">
        <w:rPr>
          <w:color w:val="231F20"/>
        </w:rPr>
        <w:t>Supetarska Draga</w:t>
      </w:r>
      <w:r w:rsidRPr="00ED3C8D">
        <w:rPr>
          <w:color w:val="231F20"/>
        </w:rPr>
        <w:t xml:space="preserve">: </w:t>
      </w:r>
    </w:p>
    <w:p w14:paraId="7CC2D899" w14:textId="77777777" w:rsidR="00E55D78" w:rsidRPr="00E55D78" w:rsidRDefault="00E55D78" w:rsidP="00E55D78">
      <w:pPr>
        <w:spacing w:before="0" w:after="0"/>
        <w:rPr>
          <w:rFonts w:ascii="Times New Roman" w:eastAsia="Times New Roman" w:hAnsi="Times New Roman" w:cs="Times New Roman"/>
          <w:color w:val="000000"/>
          <w:szCs w:val="24"/>
          <w:lang w:eastAsia="hr-HR"/>
        </w:rPr>
      </w:pPr>
    </w:p>
    <w:p w14:paraId="59FC7212" w14:textId="4F0DF4B1" w:rsidR="00F7573E" w:rsidRDefault="00E55D78" w:rsidP="00ED3C8D">
      <w:pPr>
        <w:pStyle w:val="ListParagraph"/>
        <w:numPr>
          <w:ilvl w:val="1"/>
          <w:numId w:val="22"/>
        </w:numPr>
        <w:spacing w:before="0" w:after="0"/>
        <w:ind w:left="993" w:hanging="426"/>
        <w:rPr>
          <w:rFonts w:ascii="Times New Roman" w:eastAsia="Times New Roman" w:hAnsi="Times New Roman" w:cs="Times New Roman"/>
          <w:color w:val="000000"/>
          <w:szCs w:val="24"/>
          <w:lang w:eastAsia="hr-HR"/>
        </w:rPr>
      </w:pPr>
      <w:r w:rsidRPr="00E55D78">
        <w:rPr>
          <w:rFonts w:ascii="Times New Roman" w:eastAsia="Times New Roman" w:hAnsi="Times New Roman" w:cs="Times New Roman"/>
          <w:color w:val="000000"/>
          <w:szCs w:val="24"/>
          <w:lang w:eastAsia="hr-HR"/>
        </w:rPr>
        <w:t xml:space="preserve">produžuje </w:t>
      </w:r>
      <w:r w:rsidR="00A348B9">
        <w:rPr>
          <w:rFonts w:ascii="Times New Roman" w:eastAsia="Times New Roman" w:hAnsi="Times New Roman" w:cs="Times New Roman"/>
          <w:color w:val="000000"/>
          <w:szCs w:val="24"/>
          <w:lang w:eastAsia="hr-HR"/>
        </w:rPr>
        <w:t xml:space="preserve">se </w:t>
      </w:r>
      <w:r w:rsidRPr="00E55D78">
        <w:rPr>
          <w:rFonts w:ascii="Times New Roman" w:eastAsia="Times New Roman" w:hAnsi="Times New Roman" w:cs="Times New Roman"/>
          <w:color w:val="000000"/>
          <w:szCs w:val="24"/>
          <w:lang w:eastAsia="hr-HR"/>
        </w:rPr>
        <w:t xml:space="preserve">razdoblje trajanja koncesije </w:t>
      </w:r>
      <w:r w:rsidR="00DF7CCF">
        <w:rPr>
          <w:rFonts w:ascii="Times New Roman" w:eastAsia="Times New Roman" w:hAnsi="Times New Roman" w:cs="Times New Roman"/>
          <w:color w:val="000000"/>
          <w:szCs w:val="24"/>
          <w:lang w:eastAsia="hr-HR"/>
        </w:rPr>
        <w:t xml:space="preserve">zaključno </w:t>
      </w:r>
      <w:r w:rsidRPr="00E55D78">
        <w:rPr>
          <w:rFonts w:ascii="Times New Roman" w:eastAsia="Times New Roman" w:hAnsi="Times New Roman" w:cs="Times New Roman"/>
          <w:color w:val="000000"/>
          <w:szCs w:val="24"/>
          <w:lang w:eastAsia="hr-HR"/>
        </w:rPr>
        <w:t xml:space="preserve">do </w:t>
      </w:r>
      <w:r w:rsidR="007A2ED5">
        <w:rPr>
          <w:rFonts w:ascii="Times New Roman" w:eastAsia="Times New Roman" w:hAnsi="Times New Roman" w:cs="Times New Roman"/>
          <w:color w:val="000000"/>
          <w:szCs w:val="24"/>
          <w:lang w:eastAsia="hr-HR"/>
        </w:rPr>
        <w:t>10</w:t>
      </w:r>
      <w:r w:rsidRPr="00E55D78">
        <w:rPr>
          <w:rFonts w:ascii="Times New Roman" w:eastAsia="Times New Roman" w:hAnsi="Times New Roman" w:cs="Times New Roman"/>
          <w:color w:val="000000"/>
          <w:szCs w:val="24"/>
          <w:lang w:eastAsia="hr-HR"/>
        </w:rPr>
        <w:t xml:space="preserve">. </w:t>
      </w:r>
      <w:r w:rsidR="007A2ED5">
        <w:rPr>
          <w:rFonts w:ascii="Times New Roman" w:eastAsia="Times New Roman" w:hAnsi="Times New Roman" w:cs="Times New Roman"/>
          <w:color w:val="000000"/>
          <w:szCs w:val="24"/>
          <w:lang w:eastAsia="hr-HR"/>
        </w:rPr>
        <w:t>studenog</w:t>
      </w:r>
      <w:r w:rsidR="00867F6E">
        <w:rPr>
          <w:rFonts w:ascii="Times New Roman" w:eastAsia="Times New Roman" w:hAnsi="Times New Roman" w:cs="Times New Roman"/>
          <w:color w:val="000000"/>
          <w:szCs w:val="24"/>
          <w:lang w:eastAsia="hr-HR"/>
        </w:rPr>
        <w:t>a</w:t>
      </w:r>
      <w:r w:rsidRPr="00E55D78">
        <w:rPr>
          <w:rFonts w:ascii="Times New Roman" w:eastAsia="Times New Roman" w:hAnsi="Times New Roman" w:cs="Times New Roman"/>
          <w:color w:val="000000"/>
          <w:szCs w:val="24"/>
          <w:lang w:eastAsia="hr-HR"/>
        </w:rPr>
        <w:t xml:space="preserve"> 2058. </w:t>
      </w:r>
    </w:p>
    <w:p w14:paraId="44B10C8F" w14:textId="0E800605" w:rsidR="00F7573E" w:rsidRDefault="0047569C" w:rsidP="00ED3C8D">
      <w:pPr>
        <w:pStyle w:val="ListParagraph"/>
        <w:numPr>
          <w:ilvl w:val="1"/>
          <w:numId w:val="22"/>
        </w:numPr>
        <w:spacing w:before="0" w:after="0"/>
        <w:ind w:left="993" w:hanging="426"/>
        <w:rPr>
          <w:rFonts w:ascii="Times New Roman" w:eastAsia="Times New Roman" w:hAnsi="Times New Roman" w:cs="Times New Roman"/>
          <w:color w:val="000000"/>
          <w:szCs w:val="24"/>
          <w:lang w:eastAsia="hr-HR"/>
        </w:rPr>
      </w:pPr>
      <w:r w:rsidRPr="00A348B9">
        <w:rPr>
          <w:rFonts w:ascii="Times New Roman" w:eastAsia="Times New Roman" w:hAnsi="Times New Roman" w:cs="Times New Roman"/>
          <w:color w:val="000000"/>
          <w:szCs w:val="24"/>
          <w:lang w:eastAsia="hr-HR"/>
        </w:rPr>
        <w:t>smanjuje</w:t>
      </w:r>
      <w:r>
        <w:rPr>
          <w:rFonts w:ascii="Times New Roman" w:eastAsia="Times New Roman" w:hAnsi="Times New Roman" w:cs="Times New Roman"/>
          <w:color w:val="000000"/>
          <w:szCs w:val="24"/>
          <w:lang w:eastAsia="hr-HR"/>
        </w:rPr>
        <w:t xml:space="preserve"> se</w:t>
      </w:r>
      <w:r w:rsidR="00F7573E" w:rsidRPr="00F7573E">
        <w:rPr>
          <w:rFonts w:ascii="Times New Roman" w:eastAsia="Times New Roman" w:hAnsi="Times New Roman" w:cs="Times New Roman"/>
          <w:color w:val="000000"/>
          <w:szCs w:val="24"/>
          <w:lang w:eastAsia="hr-HR"/>
        </w:rPr>
        <w:t xml:space="preserve"> površina lučkog područja za </w:t>
      </w:r>
      <w:r w:rsidR="0023672A" w:rsidRPr="00A348B9">
        <w:rPr>
          <w:rFonts w:ascii="Times New Roman" w:eastAsia="Times New Roman" w:hAnsi="Times New Roman" w:cs="Times New Roman"/>
          <w:color w:val="000000"/>
          <w:szCs w:val="24"/>
          <w:lang w:eastAsia="hr-HR"/>
        </w:rPr>
        <w:t>14.006</w:t>
      </w:r>
      <w:r w:rsidR="005A4218" w:rsidRPr="00A348B9">
        <w:rPr>
          <w:rFonts w:ascii="Times New Roman" w:eastAsia="Times New Roman" w:hAnsi="Times New Roman" w:cs="Times New Roman"/>
          <w:color w:val="000000"/>
          <w:szCs w:val="24"/>
          <w:lang w:eastAsia="hr-HR"/>
        </w:rPr>
        <w:t xml:space="preserve"> </w:t>
      </w:r>
      <w:r w:rsidR="00F7573E" w:rsidRPr="00F7573E">
        <w:rPr>
          <w:rFonts w:ascii="Times New Roman" w:eastAsia="Times New Roman" w:hAnsi="Times New Roman" w:cs="Times New Roman"/>
          <w:color w:val="000000"/>
          <w:szCs w:val="24"/>
          <w:lang w:eastAsia="hr-HR"/>
        </w:rPr>
        <w:t>m², zbog konverzije koordinata iz Gauss-Krügerove projekcije u HTRS96 sustav te usklađenja s važećim prostornim planom (s</w:t>
      </w:r>
      <w:r w:rsidR="0030550B">
        <w:rPr>
          <w:rFonts w:ascii="Times New Roman" w:eastAsia="Times New Roman" w:hAnsi="Times New Roman" w:cs="Times New Roman"/>
          <w:color w:val="000000"/>
          <w:szCs w:val="24"/>
          <w:lang w:eastAsia="hr-HR"/>
        </w:rPr>
        <w:t>a</w:t>
      </w:r>
      <w:r w:rsidR="00F7573E" w:rsidRPr="00F7573E">
        <w:rPr>
          <w:rFonts w:ascii="Times New Roman" w:eastAsia="Times New Roman" w:hAnsi="Times New Roman" w:cs="Times New Roman"/>
          <w:color w:val="000000"/>
          <w:szCs w:val="24"/>
          <w:lang w:eastAsia="hr-HR"/>
        </w:rPr>
        <w:t xml:space="preserve"> </w:t>
      </w:r>
      <w:r w:rsidRPr="00A348B9">
        <w:rPr>
          <w:rFonts w:ascii="Times New Roman" w:eastAsia="Times New Roman" w:hAnsi="Times New Roman" w:cs="Times New Roman"/>
          <w:color w:val="000000"/>
          <w:szCs w:val="24"/>
          <w:lang w:eastAsia="hr-HR"/>
        </w:rPr>
        <w:t>69.573</w:t>
      </w:r>
      <w:r w:rsidR="00F7573E" w:rsidRPr="00A348B9">
        <w:rPr>
          <w:rFonts w:ascii="Times New Roman" w:eastAsia="Times New Roman" w:hAnsi="Times New Roman" w:cs="Times New Roman"/>
          <w:color w:val="000000"/>
          <w:szCs w:val="24"/>
          <w:lang w:eastAsia="hr-HR"/>
        </w:rPr>
        <w:t xml:space="preserve"> m² na </w:t>
      </w:r>
      <w:r w:rsidRPr="00A348B9">
        <w:rPr>
          <w:rFonts w:ascii="Times New Roman" w:eastAsia="Times New Roman" w:hAnsi="Times New Roman" w:cs="Times New Roman"/>
          <w:color w:val="000000"/>
          <w:szCs w:val="24"/>
          <w:lang w:eastAsia="hr-HR"/>
        </w:rPr>
        <w:t>55.567</w:t>
      </w:r>
      <w:r w:rsidR="00F7573E" w:rsidRPr="00A348B9">
        <w:rPr>
          <w:rFonts w:ascii="Times New Roman" w:eastAsia="Times New Roman" w:hAnsi="Times New Roman" w:cs="Times New Roman"/>
          <w:color w:val="000000"/>
          <w:szCs w:val="24"/>
          <w:lang w:eastAsia="hr-HR"/>
        </w:rPr>
        <w:t xml:space="preserve"> m²)</w:t>
      </w:r>
    </w:p>
    <w:p w14:paraId="573B92A1" w14:textId="0D2D07D0" w:rsidR="00E55D78" w:rsidRPr="00F7573E" w:rsidRDefault="00E55D78" w:rsidP="00ED3C8D">
      <w:pPr>
        <w:pStyle w:val="ListParagraph"/>
        <w:numPr>
          <w:ilvl w:val="1"/>
          <w:numId w:val="22"/>
        </w:numPr>
        <w:spacing w:before="0" w:after="0"/>
        <w:ind w:left="993" w:hanging="426"/>
        <w:rPr>
          <w:rFonts w:ascii="Times New Roman" w:eastAsia="Times New Roman" w:hAnsi="Times New Roman" w:cs="Times New Roman"/>
          <w:color w:val="000000"/>
          <w:szCs w:val="24"/>
          <w:lang w:eastAsia="hr-HR"/>
        </w:rPr>
      </w:pPr>
      <w:r w:rsidRPr="00F7573E">
        <w:rPr>
          <w:rFonts w:ascii="Times New Roman" w:eastAsia="Times New Roman" w:hAnsi="Times New Roman" w:cs="Times New Roman"/>
          <w:color w:val="000000"/>
          <w:szCs w:val="24"/>
          <w:lang w:eastAsia="hr-HR"/>
        </w:rPr>
        <w:lastRenderedPageBreak/>
        <w:t xml:space="preserve">obuhvat luke prikazuje </w:t>
      </w:r>
      <w:r w:rsidR="00A348B9">
        <w:rPr>
          <w:rFonts w:ascii="Times New Roman" w:eastAsia="Times New Roman" w:hAnsi="Times New Roman" w:cs="Times New Roman"/>
          <w:color w:val="000000"/>
          <w:szCs w:val="24"/>
          <w:lang w:eastAsia="hr-HR"/>
        </w:rPr>
        <w:t xml:space="preserve">se </w:t>
      </w:r>
      <w:r w:rsidRPr="00F7573E">
        <w:rPr>
          <w:rFonts w:ascii="Times New Roman" w:eastAsia="Times New Roman" w:hAnsi="Times New Roman" w:cs="Times New Roman"/>
          <w:color w:val="000000"/>
          <w:szCs w:val="24"/>
          <w:lang w:eastAsia="hr-HR"/>
        </w:rPr>
        <w:t>na novim grafičkim podlogama</w:t>
      </w:r>
      <w:r w:rsidR="00ED3C8D">
        <w:rPr>
          <w:rFonts w:ascii="Times New Roman" w:eastAsia="Times New Roman" w:hAnsi="Times New Roman" w:cs="Times New Roman"/>
          <w:color w:val="000000"/>
          <w:szCs w:val="24"/>
          <w:lang w:eastAsia="hr-HR"/>
        </w:rPr>
        <w:t>, odnosno geodetskim prikazima</w:t>
      </w:r>
    </w:p>
    <w:p w14:paraId="23750BAC" w14:textId="22D4BDF2" w:rsidR="00E55D78" w:rsidRPr="00E55D78" w:rsidRDefault="00E55D78" w:rsidP="00ED3C8D">
      <w:pPr>
        <w:pStyle w:val="ListParagraph"/>
        <w:numPr>
          <w:ilvl w:val="1"/>
          <w:numId w:val="22"/>
        </w:numPr>
        <w:spacing w:before="0" w:after="0"/>
        <w:ind w:left="993" w:hanging="426"/>
        <w:rPr>
          <w:rFonts w:ascii="Times New Roman" w:eastAsia="Times New Roman" w:hAnsi="Times New Roman" w:cs="Times New Roman"/>
          <w:color w:val="000000"/>
          <w:szCs w:val="24"/>
          <w:lang w:eastAsia="hr-HR"/>
        </w:rPr>
      </w:pPr>
      <w:r>
        <w:rPr>
          <w:rFonts w:ascii="Times New Roman" w:eastAsia="Times New Roman" w:hAnsi="Times New Roman" w:cs="Times New Roman"/>
          <w:color w:val="000000"/>
          <w:szCs w:val="24"/>
          <w:lang w:eastAsia="hr-HR"/>
        </w:rPr>
        <w:t>povećava</w:t>
      </w:r>
      <w:r w:rsidRPr="00E55D78">
        <w:rPr>
          <w:rFonts w:ascii="Times New Roman" w:eastAsia="Times New Roman" w:hAnsi="Times New Roman" w:cs="Times New Roman"/>
          <w:color w:val="000000"/>
          <w:szCs w:val="24"/>
          <w:lang w:eastAsia="hr-HR"/>
        </w:rPr>
        <w:t xml:space="preserve"> </w:t>
      </w:r>
      <w:r w:rsidR="00A348B9">
        <w:rPr>
          <w:rFonts w:ascii="Times New Roman" w:eastAsia="Times New Roman" w:hAnsi="Times New Roman" w:cs="Times New Roman"/>
          <w:color w:val="000000"/>
          <w:szCs w:val="24"/>
          <w:lang w:eastAsia="hr-HR"/>
        </w:rPr>
        <w:t xml:space="preserve">se </w:t>
      </w:r>
      <w:r w:rsidRPr="00E55D78">
        <w:rPr>
          <w:rFonts w:ascii="Times New Roman" w:eastAsia="Times New Roman" w:hAnsi="Times New Roman" w:cs="Times New Roman"/>
          <w:color w:val="000000"/>
          <w:szCs w:val="24"/>
          <w:lang w:eastAsia="hr-HR"/>
        </w:rPr>
        <w:t>stalni dio koncesijske naknade s 0,</w:t>
      </w:r>
      <w:r w:rsidR="009E5D0A" w:rsidRPr="00E55D78">
        <w:rPr>
          <w:rFonts w:ascii="Times New Roman" w:eastAsia="Times New Roman" w:hAnsi="Times New Roman" w:cs="Times New Roman"/>
          <w:color w:val="000000"/>
          <w:szCs w:val="24"/>
          <w:lang w:eastAsia="hr-HR"/>
        </w:rPr>
        <w:t>0</w:t>
      </w:r>
      <w:r w:rsidR="009E5D0A">
        <w:rPr>
          <w:rFonts w:ascii="Times New Roman" w:eastAsia="Times New Roman" w:hAnsi="Times New Roman" w:cs="Times New Roman"/>
          <w:color w:val="000000"/>
          <w:szCs w:val="24"/>
          <w:lang w:eastAsia="hr-HR"/>
        </w:rPr>
        <w:t>9</w:t>
      </w:r>
      <w:r w:rsidR="009E5D0A" w:rsidRPr="00E55D78">
        <w:rPr>
          <w:rFonts w:ascii="Times New Roman" w:eastAsia="Times New Roman" w:hAnsi="Times New Roman" w:cs="Times New Roman"/>
          <w:color w:val="000000"/>
          <w:szCs w:val="24"/>
          <w:lang w:eastAsia="hr-HR"/>
        </w:rPr>
        <w:t xml:space="preserve"> </w:t>
      </w:r>
      <w:r w:rsidRPr="00E55D78">
        <w:rPr>
          <w:rFonts w:ascii="Times New Roman" w:eastAsia="Times New Roman" w:hAnsi="Times New Roman" w:cs="Times New Roman"/>
          <w:color w:val="000000"/>
          <w:szCs w:val="24"/>
          <w:lang w:eastAsia="hr-HR"/>
        </w:rPr>
        <w:t>eura/m² na 1,50 eura/m² (uz povećanje svakih pet godina za 0,0</w:t>
      </w:r>
      <w:r w:rsidR="00D34B15">
        <w:rPr>
          <w:rFonts w:ascii="Times New Roman" w:eastAsia="Times New Roman" w:hAnsi="Times New Roman" w:cs="Times New Roman"/>
          <w:color w:val="000000"/>
          <w:szCs w:val="24"/>
          <w:lang w:eastAsia="hr-HR"/>
        </w:rPr>
        <w:t>7</w:t>
      </w:r>
      <w:r w:rsidRPr="00E55D78">
        <w:rPr>
          <w:rFonts w:ascii="Times New Roman" w:eastAsia="Times New Roman" w:hAnsi="Times New Roman" w:cs="Times New Roman"/>
          <w:color w:val="000000"/>
          <w:szCs w:val="24"/>
          <w:lang w:eastAsia="hr-HR"/>
        </w:rPr>
        <w:t xml:space="preserve"> eura/m²), dok se promjenjivi dio povećava s </w:t>
      </w:r>
      <w:r w:rsidR="00A348B9">
        <w:rPr>
          <w:rFonts w:ascii="Times New Roman" w:eastAsia="Times New Roman" w:hAnsi="Times New Roman" w:cs="Times New Roman"/>
          <w:color w:val="000000"/>
          <w:szCs w:val="24"/>
          <w:lang w:eastAsia="hr-HR"/>
        </w:rPr>
        <w:t>2,5</w:t>
      </w:r>
      <w:r w:rsidRPr="00E55D78">
        <w:rPr>
          <w:rFonts w:ascii="Times New Roman" w:eastAsia="Times New Roman" w:hAnsi="Times New Roman" w:cs="Times New Roman"/>
          <w:color w:val="000000"/>
          <w:szCs w:val="24"/>
          <w:lang w:eastAsia="hr-HR"/>
        </w:rPr>
        <w:t xml:space="preserve"> % na 4 % ukupnih prihoda</w:t>
      </w:r>
      <w:r w:rsidR="00A348B9">
        <w:rPr>
          <w:rFonts w:ascii="Times New Roman" w:eastAsia="Times New Roman" w:hAnsi="Times New Roman" w:cs="Times New Roman"/>
          <w:color w:val="000000"/>
          <w:szCs w:val="24"/>
          <w:lang w:eastAsia="hr-HR"/>
        </w:rPr>
        <w:t>.</w:t>
      </w:r>
    </w:p>
    <w:p w14:paraId="5C4D8F83" w14:textId="77777777" w:rsidR="00F75570" w:rsidRPr="00F75570" w:rsidRDefault="00F75570" w:rsidP="00F75570">
      <w:pPr>
        <w:pStyle w:val="ListParagraph"/>
        <w:spacing w:before="0" w:after="0"/>
        <w:rPr>
          <w:rFonts w:ascii="Times New Roman" w:eastAsia="Times New Roman" w:hAnsi="Times New Roman" w:cs="Times New Roman"/>
          <w:color w:val="000000"/>
          <w:szCs w:val="24"/>
          <w:lang w:eastAsia="hr-HR"/>
        </w:rPr>
      </w:pPr>
    </w:p>
    <w:p w14:paraId="2687801D" w14:textId="6AEDD38F" w:rsidR="00A348B9" w:rsidRPr="006D3278" w:rsidRDefault="00A348B9" w:rsidP="006D3278">
      <w:pPr>
        <w:pStyle w:val="box464730"/>
        <w:shd w:val="clear" w:color="auto" w:fill="FFFFFF"/>
        <w:spacing w:before="0" w:beforeAutospacing="0" w:after="0" w:afterAutospacing="0"/>
        <w:ind w:firstLine="1418"/>
        <w:jc w:val="both"/>
        <w:textAlignment w:val="baseline"/>
        <w:rPr>
          <w:color w:val="231F20"/>
        </w:rPr>
      </w:pPr>
      <w:r w:rsidRPr="006D3278">
        <w:rPr>
          <w:color w:val="231F20"/>
        </w:rPr>
        <w:t>Ovlaštenik koncesije uredno ispunjava obveze iz Ugovora o koncesiji, a sukladno podacima iz Registra koncesija nema dospjelih, a nepodmirenih obveza s naslova naknade za koncesiju.</w:t>
      </w:r>
    </w:p>
    <w:p w14:paraId="374AA51D" w14:textId="77777777" w:rsidR="00A348B9" w:rsidRPr="006D3278" w:rsidRDefault="00A348B9" w:rsidP="006D3278">
      <w:pPr>
        <w:pStyle w:val="box464730"/>
        <w:shd w:val="clear" w:color="auto" w:fill="FFFFFF"/>
        <w:spacing w:before="0" w:beforeAutospacing="0" w:after="0" w:afterAutospacing="0"/>
        <w:ind w:firstLine="1418"/>
        <w:jc w:val="both"/>
        <w:textAlignment w:val="baseline"/>
        <w:rPr>
          <w:color w:val="231F20"/>
        </w:rPr>
      </w:pPr>
    </w:p>
    <w:p w14:paraId="45AD1570" w14:textId="77777777" w:rsidR="00A348B9" w:rsidRPr="006D3278" w:rsidRDefault="00A348B9" w:rsidP="006D3278">
      <w:pPr>
        <w:pStyle w:val="box464730"/>
        <w:shd w:val="clear" w:color="auto" w:fill="FFFFFF"/>
        <w:spacing w:before="0" w:beforeAutospacing="0" w:after="0" w:afterAutospacing="0"/>
        <w:ind w:firstLine="1418"/>
        <w:jc w:val="both"/>
        <w:textAlignment w:val="baseline"/>
        <w:rPr>
          <w:color w:val="231F20"/>
        </w:rPr>
      </w:pPr>
      <w:r w:rsidRPr="006D3278">
        <w:rPr>
          <w:color w:val="231F20"/>
        </w:rPr>
        <w:t>Zaključno, produljenje koncesije donosi širok spektar ekonomskih i društvenih koristi, uz poštivanje zakonskih ograničenja i bez narušavanja tržišnog natjecanja. Omogućuje realizaciju novog investicijskog ciklusa koji doprinosi rastu zaposlenosti, povećanju fiskalnih prihoda lokalnih, regionalnih (područnih) i državnih proračuna, jačanju konkurentnosti hrvatskog nautičkog turizma i očuvanju vrijednosti pomorskog dobra.</w:t>
      </w:r>
    </w:p>
    <w:p w14:paraId="1C1C439B" w14:textId="77777777" w:rsidR="00A348B9" w:rsidRDefault="00A348B9" w:rsidP="00A348B9">
      <w:pPr>
        <w:pStyle w:val="box478909"/>
        <w:shd w:val="clear" w:color="auto" w:fill="FFFFFF"/>
        <w:spacing w:before="0" w:beforeAutospacing="0" w:after="0" w:afterAutospacing="0"/>
        <w:jc w:val="both"/>
        <w:textAlignment w:val="baseline"/>
        <w:rPr>
          <w:color w:val="000000"/>
        </w:rPr>
      </w:pPr>
    </w:p>
    <w:p w14:paraId="35A83EEC" w14:textId="77777777" w:rsidR="006D3278" w:rsidRPr="00A80188" w:rsidRDefault="006D3278" w:rsidP="006D3278">
      <w:pPr>
        <w:pStyle w:val="box480578"/>
        <w:shd w:val="clear" w:color="auto" w:fill="FFFFFF"/>
        <w:spacing w:before="0" w:beforeAutospacing="0" w:after="0" w:afterAutospacing="0"/>
        <w:ind w:left="709" w:firstLine="709"/>
        <w:textAlignment w:val="baseline"/>
        <w:rPr>
          <w:b/>
          <w:color w:val="231F20"/>
          <w:u w:val="single"/>
        </w:rPr>
      </w:pPr>
      <w:r w:rsidRPr="00A80188">
        <w:rPr>
          <w:b/>
          <w:color w:val="231F20"/>
          <w:u w:val="single"/>
        </w:rPr>
        <w:t>Uputa o pravnom lijeku:</w:t>
      </w:r>
    </w:p>
    <w:p w14:paraId="38DFA6C3" w14:textId="77777777" w:rsidR="00A348B9" w:rsidRDefault="00A348B9" w:rsidP="00A348B9">
      <w:pPr>
        <w:pStyle w:val="box480578"/>
        <w:shd w:val="clear" w:color="auto" w:fill="FFFFFF"/>
        <w:spacing w:before="0" w:beforeAutospacing="0" w:after="0" w:afterAutospacing="0"/>
        <w:jc w:val="center"/>
        <w:textAlignment w:val="baseline"/>
        <w:rPr>
          <w:color w:val="231F20"/>
          <w:sz w:val="26"/>
          <w:szCs w:val="26"/>
        </w:rPr>
      </w:pPr>
    </w:p>
    <w:p w14:paraId="770D5570" w14:textId="77777777" w:rsidR="00A348B9" w:rsidRDefault="00A348B9" w:rsidP="006D3278">
      <w:pPr>
        <w:pStyle w:val="box464730"/>
        <w:shd w:val="clear" w:color="auto" w:fill="FFFFFF"/>
        <w:spacing w:before="0" w:beforeAutospacing="0" w:after="0" w:afterAutospacing="0"/>
        <w:ind w:firstLine="1418"/>
        <w:jc w:val="both"/>
        <w:textAlignment w:val="baseline"/>
        <w:rPr>
          <w:color w:val="231F20"/>
        </w:rPr>
      </w:pPr>
      <w:r>
        <w:rPr>
          <w:color w:val="231F20"/>
        </w:rPr>
        <w:t>Protiv ove Odluke žalba nije dopuštena, ali se može pokrenuti upravni spor podnošenjem tužbe Upravnom sudu u Zagrebu</w:t>
      </w:r>
      <w:r w:rsidRPr="006D3278">
        <w:rPr>
          <w:color w:val="231F20"/>
        </w:rPr>
        <w:t>, u</w:t>
      </w:r>
      <w:r>
        <w:rPr>
          <w:color w:val="231F20"/>
        </w:rPr>
        <w:t xml:space="preserve"> roku od 30 dana od dana primitka ove Odluke.</w:t>
      </w:r>
    </w:p>
    <w:p w14:paraId="55939848" w14:textId="77777777" w:rsidR="00A348B9" w:rsidRDefault="00A348B9" w:rsidP="006D3278">
      <w:pPr>
        <w:pStyle w:val="box464730"/>
        <w:shd w:val="clear" w:color="auto" w:fill="FFFFFF"/>
        <w:spacing w:before="0" w:beforeAutospacing="0" w:after="0" w:afterAutospacing="0"/>
        <w:ind w:firstLine="1418"/>
        <w:jc w:val="both"/>
        <w:textAlignment w:val="baseline"/>
        <w:rPr>
          <w:color w:val="231F20"/>
        </w:rPr>
      </w:pPr>
    </w:p>
    <w:p w14:paraId="1A45DFE5" w14:textId="77777777" w:rsidR="00A348B9" w:rsidRDefault="00A348B9" w:rsidP="00A348B9">
      <w:pPr>
        <w:pStyle w:val="box478909"/>
        <w:shd w:val="clear" w:color="auto" w:fill="FFFFFF"/>
        <w:spacing w:before="0" w:beforeAutospacing="0" w:after="48" w:afterAutospacing="0"/>
        <w:jc w:val="both"/>
        <w:textAlignment w:val="baseline"/>
        <w:rPr>
          <w:color w:val="231F20"/>
        </w:rPr>
      </w:pPr>
    </w:p>
    <w:p w14:paraId="05AB1096" w14:textId="5F4FEAD0" w:rsidR="00A348B9" w:rsidRPr="00FB2401" w:rsidRDefault="006D3278" w:rsidP="00A348B9">
      <w:pPr>
        <w:spacing w:before="0" w:after="0"/>
        <w:textAlignment w:val="baseline"/>
        <w:rPr>
          <w:rFonts w:ascii="Times New Roman" w:eastAsia="Times New Roman" w:hAnsi="Times New Roman" w:cs="Times New Roman"/>
          <w:color w:val="000000"/>
          <w:szCs w:val="24"/>
          <w:lang w:eastAsia="hr-HR"/>
        </w:rPr>
      </w:pPr>
      <w:r w:rsidRPr="00FB2401">
        <w:rPr>
          <w:rFonts w:ascii="Times New Roman" w:eastAsia="Times New Roman" w:hAnsi="Times New Roman" w:cs="Times New Roman"/>
          <w:color w:val="000000"/>
          <w:szCs w:val="24"/>
          <w:lang w:eastAsia="hr-HR"/>
        </w:rPr>
        <w:t xml:space="preserve">KLASA: </w:t>
      </w:r>
    </w:p>
    <w:p w14:paraId="0EA80D68" w14:textId="71106CCA" w:rsidR="00A348B9" w:rsidRPr="00FB2401" w:rsidRDefault="006D3278" w:rsidP="00A348B9">
      <w:pPr>
        <w:spacing w:before="0" w:after="0"/>
        <w:textAlignment w:val="baseline"/>
        <w:rPr>
          <w:rFonts w:ascii="Times New Roman" w:eastAsia="Times New Roman" w:hAnsi="Times New Roman" w:cs="Times New Roman"/>
          <w:color w:val="000000"/>
          <w:szCs w:val="24"/>
          <w:lang w:eastAsia="hr-HR"/>
        </w:rPr>
      </w:pPr>
      <w:r w:rsidRPr="00FB2401">
        <w:rPr>
          <w:rFonts w:ascii="Times New Roman" w:eastAsia="Times New Roman" w:hAnsi="Times New Roman" w:cs="Times New Roman"/>
          <w:color w:val="000000"/>
          <w:szCs w:val="24"/>
          <w:lang w:eastAsia="hr-HR"/>
        </w:rPr>
        <w:t xml:space="preserve">URBROJ: </w:t>
      </w:r>
    </w:p>
    <w:p w14:paraId="7E47C051" w14:textId="77777777" w:rsidR="006D3278" w:rsidRDefault="006D3278" w:rsidP="00A348B9">
      <w:pPr>
        <w:spacing w:before="0" w:after="0"/>
        <w:textAlignment w:val="baseline"/>
        <w:rPr>
          <w:rFonts w:ascii="Times New Roman" w:eastAsia="Times New Roman" w:hAnsi="Times New Roman" w:cs="Times New Roman"/>
          <w:color w:val="000000"/>
          <w:szCs w:val="24"/>
          <w:lang w:eastAsia="hr-HR"/>
        </w:rPr>
      </w:pPr>
    </w:p>
    <w:p w14:paraId="60170A1F" w14:textId="698068F7" w:rsidR="00A348B9" w:rsidRPr="00FB2401" w:rsidRDefault="00A348B9" w:rsidP="00A348B9">
      <w:pPr>
        <w:spacing w:before="0" w:after="0"/>
        <w:textAlignment w:val="baseline"/>
        <w:rPr>
          <w:rFonts w:ascii="Times New Roman" w:eastAsia="Times New Roman" w:hAnsi="Times New Roman" w:cs="Times New Roman"/>
          <w:color w:val="000000"/>
          <w:szCs w:val="24"/>
          <w:lang w:eastAsia="hr-HR"/>
        </w:rPr>
      </w:pPr>
      <w:r w:rsidRPr="00FB2401">
        <w:rPr>
          <w:rFonts w:ascii="Times New Roman" w:eastAsia="Times New Roman" w:hAnsi="Times New Roman" w:cs="Times New Roman"/>
          <w:color w:val="000000"/>
          <w:szCs w:val="24"/>
          <w:lang w:eastAsia="hr-HR"/>
        </w:rPr>
        <w:t xml:space="preserve">Zagreb, </w:t>
      </w:r>
    </w:p>
    <w:p w14:paraId="6EEC4211" w14:textId="77777777" w:rsidR="00A348B9" w:rsidRPr="00FB2401" w:rsidRDefault="00A348B9" w:rsidP="00A348B9">
      <w:pPr>
        <w:spacing w:before="0" w:after="0"/>
        <w:rPr>
          <w:rFonts w:ascii="Times New Roman" w:eastAsia="Times New Roman" w:hAnsi="Times New Roman" w:cs="Times New Roman"/>
          <w:szCs w:val="24"/>
          <w:lang w:eastAsia="hr-HR"/>
        </w:rPr>
      </w:pPr>
    </w:p>
    <w:p w14:paraId="78AF7B36" w14:textId="0ED7FAF2" w:rsidR="00A348B9" w:rsidRPr="00817A95" w:rsidRDefault="006D3278" w:rsidP="00A348B9">
      <w:pPr>
        <w:spacing w:before="0" w:after="0"/>
        <w:ind w:left="5529"/>
        <w:jc w:val="center"/>
        <w:rPr>
          <w:rFonts w:ascii="Times New Roman" w:eastAsia="Times New Roman" w:hAnsi="Times New Roman" w:cs="Times New Roman"/>
          <w:szCs w:val="24"/>
          <w:lang w:eastAsia="hr-HR"/>
        </w:rPr>
      </w:pPr>
      <w:r w:rsidRPr="00817A95">
        <w:rPr>
          <w:rFonts w:ascii="Times New Roman" w:eastAsia="Times New Roman" w:hAnsi="Times New Roman" w:cs="Times New Roman"/>
          <w:szCs w:val="24"/>
          <w:lang w:eastAsia="hr-HR"/>
        </w:rPr>
        <w:t>PREDSJEDNIK</w:t>
      </w:r>
    </w:p>
    <w:p w14:paraId="7F16BC53" w14:textId="246EE49B" w:rsidR="00A348B9" w:rsidRDefault="00A348B9" w:rsidP="00A348B9">
      <w:pPr>
        <w:spacing w:before="0" w:after="0"/>
        <w:ind w:left="5529"/>
        <w:jc w:val="center"/>
        <w:rPr>
          <w:rFonts w:ascii="Times New Roman" w:eastAsia="Times New Roman" w:hAnsi="Times New Roman" w:cs="Times New Roman"/>
          <w:szCs w:val="24"/>
          <w:lang w:eastAsia="hr-HR"/>
        </w:rPr>
      </w:pPr>
    </w:p>
    <w:p w14:paraId="4D44CD79" w14:textId="77777777" w:rsidR="006D3278" w:rsidRPr="00817A95" w:rsidRDefault="006D3278" w:rsidP="00A348B9">
      <w:pPr>
        <w:spacing w:before="0" w:after="0"/>
        <w:ind w:left="5529"/>
        <w:jc w:val="center"/>
        <w:rPr>
          <w:rFonts w:ascii="Times New Roman" w:eastAsia="Times New Roman" w:hAnsi="Times New Roman" w:cs="Times New Roman"/>
          <w:szCs w:val="24"/>
          <w:lang w:eastAsia="hr-HR"/>
        </w:rPr>
      </w:pPr>
    </w:p>
    <w:p w14:paraId="2643CA25" w14:textId="77777777" w:rsidR="00A348B9" w:rsidRPr="00817A95" w:rsidRDefault="00A348B9" w:rsidP="00A348B9">
      <w:pPr>
        <w:spacing w:before="0" w:after="0"/>
        <w:ind w:left="5529"/>
        <w:jc w:val="center"/>
        <w:rPr>
          <w:rFonts w:ascii="Times New Roman" w:eastAsia="Times New Roman" w:hAnsi="Times New Roman" w:cs="Times New Roman"/>
          <w:szCs w:val="24"/>
          <w:lang w:eastAsia="hr-HR"/>
        </w:rPr>
      </w:pPr>
      <w:r w:rsidRPr="00817A95">
        <w:rPr>
          <w:rFonts w:ascii="Times New Roman" w:eastAsia="Times New Roman" w:hAnsi="Times New Roman" w:cs="Times New Roman"/>
          <w:szCs w:val="24"/>
          <w:lang w:eastAsia="hr-HR"/>
        </w:rPr>
        <w:t>mr.</w:t>
      </w:r>
      <w:r>
        <w:rPr>
          <w:rFonts w:ascii="Times New Roman" w:eastAsia="Times New Roman" w:hAnsi="Times New Roman" w:cs="Times New Roman"/>
          <w:szCs w:val="24"/>
          <w:lang w:eastAsia="hr-HR"/>
        </w:rPr>
        <w:t xml:space="preserve"> </w:t>
      </w:r>
      <w:r w:rsidRPr="00817A95">
        <w:rPr>
          <w:rFonts w:ascii="Times New Roman" w:eastAsia="Times New Roman" w:hAnsi="Times New Roman" w:cs="Times New Roman"/>
          <w:szCs w:val="24"/>
          <w:lang w:eastAsia="hr-HR"/>
        </w:rPr>
        <w:t xml:space="preserve">sc. Andrej Plenković </w:t>
      </w:r>
    </w:p>
    <w:p w14:paraId="11AEA903" w14:textId="77777777" w:rsidR="00F7573E" w:rsidRPr="001E519B" w:rsidRDefault="00F7573E" w:rsidP="00A348B9">
      <w:pPr>
        <w:pStyle w:val="box478909"/>
        <w:shd w:val="clear" w:color="auto" w:fill="FFFFFF"/>
        <w:spacing w:before="0" w:beforeAutospacing="0" w:after="48" w:afterAutospacing="0"/>
        <w:jc w:val="both"/>
        <w:textAlignment w:val="baseline"/>
        <w:rPr>
          <w:color w:val="231F20"/>
        </w:rPr>
      </w:pPr>
    </w:p>
    <w:sectPr w:rsidR="00F7573E" w:rsidRPr="001E519B" w:rsidSect="00104DE9">
      <w:footerReference w:type="default" r:id="rId13"/>
      <w:headerReference w:type="first" r:id="rId14"/>
      <w:type w:val="continuous"/>
      <w:pgSz w:w="11906" w:h="16838"/>
      <w:pgMar w:top="1418" w:right="1418" w:bottom="992"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6BF78" w14:textId="77777777" w:rsidR="00730C1D" w:rsidRDefault="00730C1D" w:rsidP="00CC0623">
      <w:pPr>
        <w:spacing w:before="0" w:after="0"/>
      </w:pPr>
      <w:r>
        <w:separator/>
      </w:r>
    </w:p>
  </w:endnote>
  <w:endnote w:type="continuationSeparator" w:id="0">
    <w:p w14:paraId="4769A8A6" w14:textId="77777777" w:rsidR="00730C1D" w:rsidRDefault="00730C1D" w:rsidP="00CC06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514223"/>
      <w:docPartObj>
        <w:docPartGallery w:val="Page Numbers (Bottom of Page)"/>
        <w:docPartUnique/>
      </w:docPartObj>
    </w:sdtPr>
    <w:sdtEndPr/>
    <w:sdtContent>
      <w:p w14:paraId="38A02D5A" w14:textId="3D0293D2" w:rsidR="002068A9" w:rsidRDefault="002068A9">
        <w:pPr>
          <w:pStyle w:val="Footer"/>
          <w:jc w:val="right"/>
        </w:pPr>
        <w:r>
          <w:fldChar w:fldCharType="begin"/>
        </w:r>
        <w:r>
          <w:instrText>PAGE   \* MERGEFORMAT</w:instrText>
        </w:r>
        <w:r>
          <w:fldChar w:fldCharType="separate"/>
        </w:r>
        <w:r w:rsidR="00436D9D">
          <w:rPr>
            <w:noProof/>
          </w:rPr>
          <w:t>4</w:t>
        </w:r>
        <w:r>
          <w:fldChar w:fldCharType="end"/>
        </w:r>
      </w:p>
    </w:sdtContent>
  </w:sdt>
  <w:p w14:paraId="73F89994" w14:textId="77777777" w:rsidR="002068A9" w:rsidRDefault="00206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8D1E6" w14:textId="77777777" w:rsidR="00730C1D" w:rsidRDefault="00730C1D" w:rsidP="00CC0623">
      <w:pPr>
        <w:spacing w:before="0" w:after="0"/>
      </w:pPr>
      <w:r>
        <w:separator/>
      </w:r>
    </w:p>
  </w:footnote>
  <w:footnote w:type="continuationSeparator" w:id="0">
    <w:p w14:paraId="7ACEA4F3" w14:textId="77777777" w:rsidR="00730C1D" w:rsidRDefault="00730C1D" w:rsidP="00CC062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E528C" w14:textId="77777777" w:rsidR="002068A9" w:rsidRPr="00E2448B" w:rsidRDefault="002068A9" w:rsidP="000C6F88">
    <w:pPr>
      <w:pStyle w:val="Header"/>
      <w:jc w:val="center"/>
      <w:rPr>
        <w:rFonts w:ascii="Times New Roman" w:hAnsi="Times New Roman" w:cs="Times New Roman"/>
        <w:sz w:val="24"/>
        <w:szCs w:val="24"/>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5071"/>
    <w:multiLevelType w:val="hybridMultilevel"/>
    <w:tmpl w:val="B01218A4"/>
    <w:lvl w:ilvl="0" w:tplc="74AA3706">
      <w:start w:val="1"/>
      <w:numFmt w:val="decimal"/>
      <w:lvlText w:val="%1."/>
      <w:lvlJc w:val="right"/>
      <w:pPr>
        <w:ind w:left="1833"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D43BCE"/>
    <w:multiLevelType w:val="hybridMultilevel"/>
    <w:tmpl w:val="26362AA6"/>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A67DD9"/>
    <w:multiLevelType w:val="hybridMultilevel"/>
    <w:tmpl w:val="C2DC2052"/>
    <w:lvl w:ilvl="0" w:tplc="3F52BDE0">
      <w:start w:val="1"/>
      <w:numFmt w:val="decimal"/>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3" w15:restartNumberingAfterBreak="0">
    <w:nsid w:val="10C57E92"/>
    <w:multiLevelType w:val="hybridMultilevel"/>
    <w:tmpl w:val="DDA48D0A"/>
    <w:lvl w:ilvl="0" w:tplc="1E8431A6">
      <w:start w:val="1"/>
      <w:numFmt w:val="bullet"/>
      <w:lvlText w:val="-"/>
      <w:lvlJc w:val="left"/>
      <w:pPr>
        <w:ind w:left="1545" w:hanging="360"/>
      </w:pPr>
      <w:rPr>
        <w:rFonts w:ascii="Calibri" w:eastAsia="Times New Roman" w:hAnsi="Calibri" w:cs="Tahoma" w:hint="default"/>
      </w:rPr>
    </w:lvl>
    <w:lvl w:ilvl="1" w:tplc="041A0003" w:tentative="1">
      <w:start w:val="1"/>
      <w:numFmt w:val="bullet"/>
      <w:lvlText w:val="o"/>
      <w:lvlJc w:val="left"/>
      <w:pPr>
        <w:ind w:left="2265" w:hanging="360"/>
      </w:pPr>
      <w:rPr>
        <w:rFonts w:ascii="Courier New" w:hAnsi="Courier New" w:cs="Courier New" w:hint="default"/>
      </w:rPr>
    </w:lvl>
    <w:lvl w:ilvl="2" w:tplc="041A0005" w:tentative="1">
      <w:start w:val="1"/>
      <w:numFmt w:val="bullet"/>
      <w:lvlText w:val=""/>
      <w:lvlJc w:val="left"/>
      <w:pPr>
        <w:ind w:left="2985" w:hanging="360"/>
      </w:pPr>
      <w:rPr>
        <w:rFonts w:ascii="Wingdings" w:hAnsi="Wingdings" w:hint="default"/>
      </w:rPr>
    </w:lvl>
    <w:lvl w:ilvl="3" w:tplc="041A0001" w:tentative="1">
      <w:start w:val="1"/>
      <w:numFmt w:val="bullet"/>
      <w:lvlText w:val=""/>
      <w:lvlJc w:val="left"/>
      <w:pPr>
        <w:ind w:left="3705" w:hanging="360"/>
      </w:pPr>
      <w:rPr>
        <w:rFonts w:ascii="Symbol" w:hAnsi="Symbol" w:hint="default"/>
      </w:rPr>
    </w:lvl>
    <w:lvl w:ilvl="4" w:tplc="041A0003" w:tentative="1">
      <w:start w:val="1"/>
      <w:numFmt w:val="bullet"/>
      <w:lvlText w:val="o"/>
      <w:lvlJc w:val="left"/>
      <w:pPr>
        <w:ind w:left="4425" w:hanging="360"/>
      </w:pPr>
      <w:rPr>
        <w:rFonts w:ascii="Courier New" w:hAnsi="Courier New" w:cs="Courier New" w:hint="default"/>
      </w:rPr>
    </w:lvl>
    <w:lvl w:ilvl="5" w:tplc="041A0005" w:tentative="1">
      <w:start w:val="1"/>
      <w:numFmt w:val="bullet"/>
      <w:lvlText w:val=""/>
      <w:lvlJc w:val="left"/>
      <w:pPr>
        <w:ind w:left="5145" w:hanging="360"/>
      </w:pPr>
      <w:rPr>
        <w:rFonts w:ascii="Wingdings" w:hAnsi="Wingdings" w:hint="default"/>
      </w:rPr>
    </w:lvl>
    <w:lvl w:ilvl="6" w:tplc="041A0001" w:tentative="1">
      <w:start w:val="1"/>
      <w:numFmt w:val="bullet"/>
      <w:lvlText w:val=""/>
      <w:lvlJc w:val="left"/>
      <w:pPr>
        <w:ind w:left="5865" w:hanging="360"/>
      </w:pPr>
      <w:rPr>
        <w:rFonts w:ascii="Symbol" w:hAnsi="Symbol" w:hint="default"/>
      </w:rPr>
    </w:lvl>
    <w:lvl w:ilvl="7" w:tplc="041A0003" w:tentative="1">
      <w:start w:val="1"/>
      <w:numFmt w:val="bullet"/>
      <w:lvlText w:val="o"/>
      <w:lvlJc w:val="left"/>
      <w:pPr>
        <w:ind w:left="6585" w:hanging="360"/>
      </w:pPr>
      <w:rPr>
        <w:rFonts w:ascii="Courier New" w:hAnsi="Courier New" w:cs="Courier New" w:hint="default"/>
      </w:rPr>
    </w:lvl>
    <w:lvl w:ilvl="8" w:tplc="041A0005" w:tentative="1">
      <w:start w:val="1"/>
      <w:numFmt w:val="bullet"/>
      <w:lvlText w:val=""/>
      <w:lvlJc w:val="left"/>
      <w:pPr>
        <w:ind w:left="7305" w:hanging="360"/>
      </w:pPr>
      <w:rPr>
        <w:rFonts w:ascii="Wingdings" w:hAnsi="Wingdings" w:hint="default"/>
      </w:rPr>
    </w:lvl>
  </w:abstractNum>
  <w:abstractNum w:abstractNumId="4" w15:restartNumberingAfterBreak="0">
    <w:nsid w:val="166376DC"/>
    <w:multiLevelType w:val="hybridMultilevel"/>
    <w:tmpl w:val="4420ED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0420ED4"/>
    <w:multiLevelType w:val="hybridMultilevel"/>
    <w:tmpl w:val="02361DD6"/>
    <w:lvl w:ilvl="0" w:tplc="1E8431A6">
      <w:start w:val="1"/>
      <w:numFmt w:val="bullet"/>
      <w:lvlText w:val="-"/>
      <w:lvlJc w:val="left"/>
      <w:pPr>
        <w:ind w:left="1545" w:hanging="360"/>
      </w:pPr>
      <w:rPr>
        <w:rFonts w:ascii="Calibri" w:eastAsia="Times New Roman" w:hAnsi="Calibri"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678638C"/>
    <w:multiLevelType w:val="hybridMultilevel"/>
    <w:tmpl w:val="D4125B8A"/>
    <w:lvl w:ilvl="0" w:tplc="2CF63A7C">
      <w:start w:val="1"/>
      <w:numFmt w:val="decimal"/>
      <w:lvlText w:val="%1."/>
      <w:lvlJc w:val="left"/>
      <w:pPr>
        <w:ind w:left="720" w:hanging="360"/>
      </w:pPr>
      <w:rPr>
        <w:rFonts w:hint="default"/>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76E4176"/>
    <w:multiLevelType w:val="hybridMultilevel"/>
    <w:tmpl w:val="2E442D72"/>
    <w:lvl w:ilvl="0" w:tplc="F4E6B1A6">
      <w:start w:val="1"/>
      <w:numFmt w:val="decimal"/>
      <w:lvlText w:val="%1."/>
      <w:lvlJc w:val="left"/>
      <w:pPr>
        <w:ind w:left="700" w:hanging="360"/>
      </w:pPr>
      <w:rPr>
        <w:rFonts w:hint="default"/>
      </w:rPr>
    </w:lvl>
    <w:lvl w:ilvl="1" w:tplc="E294FA0E">
      <w:start w:val="1"/>
      <w:numFmt w:val="bullet"/>
      <w:lvlText w:val=""/>
      <w:lvlJc w:val="left"/>
      <w:pPr>
        <w:ind w:left="2007" w:hanging="360"/>
      </w:pPr>
      <w:rPr>
        <w:rFonts w:ascii="Symbol" w:hAnsi="Symbol" w:hint="default"/>
      </w:rPr>
    </w:lvl>
    <w:lvl w:ilvl="2" w:tplc="041A0005">
      <w:start w:val="1"/>
      <w:numFmt w:val="bullet"/>
      <w:pStyle w:val="podnabrajanje"/>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8" w15:restartNumberingAfterBreak="0">
    <w:nsid w:val="38752A1C"/>
    <w:multiLevelType w:val="hybridMultilevel"/>
    <w:tmpl w:val="6EC29FEC"/>
    <w:lvl w:ilvl="0" w:tplc="1E8431A6">
      <w:start w:val="1"/>
      <w:numFmt w:val="bullet"/>
      <w:lvlText w:val="-"/>
      <w:lvlJc w:val="left"/>
      <w:pPr>
        <w:ind w:left="1571" w:hanging="360"/>
      </w:pPr>
      <w:rPr>
        <w:rFonts w:ascii="Calibri" w:eastAsia="Times New Roman" w:hAnsi="Calibri" w:cs="Tahoma" w:hint="default"/>
      </w:rPr>
    </w:lvl>
    <w:lvl w:ilvl="1" w:tplc="041A0019" w:tentative="1">
      <w:start w:val="1"/>
      <w:numFmt w:val="lowerLetter"/>
      <w:lvlText w:val="%2."/>
      <w:lvlJc w:val="left"/>
      <w:pPr>
        <w:ind w:left="2291" w:hanging="360"/>
      </w:pPr>
    </w:lvl>
    <w:lvl w:ilvl="2" w:tplc="041A001B" w:tentative="1">
      <w:start w:val="1"/>
      <w:numFmt w:val="lowerRoman"/>
      <w:lvlText w:val="%3."/>
      <w:lvlJc w:val="right"/>
      <w:pPr>
        <w:ind w:left="3011" w:hanging="180"/>
      </w:pPr>
    </w:lvl>
    <w:lvl w:ilvl="3" w:tplc="041A000F" w:tentative="1">
      <w:start w:val="1"/>
      <w:numFmt w:val="decimal"/>
      <w:lvlText w:val="%4."/>
      <w:lvlJc w:val="left"/>
      <w:pPr>
        <w:ind w:left="3731" w:hanging="360"/>
      </w:pPr>
    </w:lvl>
    <w:lvl w:ilvl="4" w:tplc="041A0019" w:tentative="1">
      <w:start w:val="1"/>
      <w:numFmt w:val="lowerLetter"/>
      <w:lvlText w:val="%5."/>
      <w:lvlJc w:val="left"/>
      <w:pPr>
        <w:ind w:left="4451" w:hanging="360"/>
      </w:pPr>
    </w:lvl>
    <w:lvl w:ilvl="5" w:tplc="041A001B" w:tentative="1">
      <w:start w:val="1"/>
      <w:numFmt w:val="lowerRoman"/>
      <w:lvlText w:val="%6."/>
      <w:lvlJc w:val="right"/>
      <w:pPr>
        <w:ind w:left="5171" w:hanging="180"/>
      </w:pPr>
    </w:lvl>
    <w:lvl w:ilvl="6" w:tplc="041A000F" w:tentative="1">
      <w:start w:val="1"/>
      <w:numFmt w:val="decimal"/>
      <w:lvlText w:val="%7."/>
      <w:lvlJc w:val="left"/>
      <w:pPr>
        <w:ind w:left="5891" w:hanging="360"/>
      </w:pPr>
    </w:lvl>
    <w:lvl w:ilvl="7" w:tplc="041A0019" w:tentative="1">
      <w:start w:val="1"/>
      <w:numFmt w:val="lowerLetter"/>
      <w:lvlText w:val="%8."/>
      <w:lvlJc w:val="left"/>
      <w:pPr>
        <w:ind w:left="6611" w:hanging="360"/>
      </w:pPr>
    </w:lvl>
    <w:lvl w:ilvl="8" w:tplc="041A001B" w:tentative="1">
      <w:start w:val="1"/>
      <w:numFmt w:val="lowerRoman"/>
      <w:lvlText w:val="%9."/>
      <w:lvlJc w:val="right"/>
      <w:pPr>
        <w:ind w:left="7331" w:hanging="180"/>
      </w:pPr>
    </w:lvl>
  </w:abstractNum>
  <w:abstractNum w:abstractNumId="9" w15:restartNumberingAfterBreak="0">
    <w:nsid w:val="38AF5F73"/>
    <w:multiLevelType w:val="hybridMultilevel"/>
    <w:tmpl w:val="F0404634"/>
    <w:lvl w:ilvl="0" w:tplc="68E8ED78">
      <w:start w:val="1"/>
      <w:numFmt w:val="lowerLetter"/>
      <w:lvlText w:val="%1)"/>
      <w:lvlJc w:val="left"/>
      <w:pPr>
        <w:ind w:left="1128" w:hanging="360"/>
      </w:pPr>
      <w:rPr>
        <w:rFonts w:hint="default"/>
      </w:rPr>
    </w:lvl>
    <w:lvl w:ilvl="1" w:tplc="041A0019" w:tentative="1">
      <w:start w:val="1"/>
      <w:numFmt w:val="lowerLetter"/>
      <w:lvlText w:val="%2."/>
      <w:lvlJc w:val="left"/>
      <w:pPr>
        <w:ind w:left="1848" w:hanging="360"/>
      </w:pPr>
    </w:lvl>
    <w:lvl w:ilvl="2" w:tplc="041A001B" w:tentative="1">
      <w:start w:val="1"/>
      <w:numFmt w:val="lowerRoman"/>
      <w:lvlText w:val="%3."/>
      <w:lvlJc w:val="right"/>
      <w:pPr>
        <w:ind w:left="2568" w:hanging="180"/>
      </w:pPr>
    </w:lvl>
    <w:lvl w:ilvl="3" w:tplc="041A000F" w:tentative="1">
      <w:start w:val="1"/>
      <w:numFmt w:val="decimal"/>
      <w:lvlText w:val="%4."/>
      <w:lvlJc w:val="left"/>
      <w:pPr>
        <w:ind w:left="3288" w:hanging="360"/>
      </w:pPr>
    </w:lvl>
    <w:lvl w:ilvl="4" w:tplc="041A0019" w:tentative="1">
      <w:start w:val="1"/>
      <w:numFmt w:val="lowerLetter"/>
      <w:lvlText w:val="%5."/>
      <w:lvlJc w:val="left"/>
      <w:pPr>
        <w:ind w:left="4008" w:hanging="360"/>
      </w:pPr>
    </w:lvl>
    <w:lvl w:ilvl="5" w:tplc="041A001B" w:tentative="1">
      <w:start w:val="1"/>
      <w:numFmt w:val="lowerRoman"/>
      <w:lvlText w:val="%6."/>
      <w:lvlJc w:val="right"/>
      <w:pPr>
        <w:ind w:left="4728" w:hanging="180"/>
      </w:pPr>
    </w:lvl>
    <w:lvl w:ilvl="6" w:tplc="041A000F" w:tentative="1">
      <w:start w:val="1"/>
      <w:numFmt w:val="decimal"/>
      <w:lvlText w:val="%7."/>
      <w:lvlJc w:val="left"/>
      <w:pPr>
        <w:ind w:left="5448" w:hanging="360"/>
      </w:pPr>
    </w:lvl>
    <w:lvl w:ilvl="7" w:tplc="041A0019" w:tentative="1">
      <w:start w:val="1"/>
      <w:numFmt w:val="lowerLetter"/>
      <w:lvlText w:val="%8."/>
      <w:lvlJc w:val="left"/>
      <w:pPr>
        <w:ind w:left="6168" w:hanging="360"/>
      </w:pPr>
    </w:lvl>
    <w:lvl w:ilvl="8" w:tplc="041A001B" w:tentative="1">
      <w:start w:val="1"/>
      <w:numFmt w:val="lowerRoman"/>
      <w:lvlText w:val="%9."/>
      <w:lvlJc w:val="right"/>
      <w:pPr>
        <w:ind w:left="6888" w:hanging="180"/>
      </w:pPr>
    </w:lvl>
  </w:abstractNum>
  <w:abstractNum w:abstractNumId="10" w15:restartNumberingAfterBreak="0">
    <w:nsid w:val="44287F4F"/>
    <w:multiLevelType w:val="multilevel"/>
    <w:tmpl w:val="467A488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4552C46"/>
    <w:multiLevelType w:val="hybridMultilevel"/>
    <w:tmpl w:val="AF5CD7AA"/>
    <w:lvl w:ilvl="0" w:tplc="545A5098">
      <w:start w:val="1"/>
      <w:numFmt w:val="decimal"/>
      <w:pStyle w:val="nabrajanje"/>
      <w:lvlText w:val="%1."/>
      <w:lvlJc w:val="left"/>
      <w:pPr>
        <w:ind w:left="1420" w:hanging="360"/>
      </w:pPr>
    </w:lvl>
    <w:lvl w:ilvl="1" w:tplc="041A0019" w:tentative="1">
      <w:start w:val="1"/>
      <w:numFmt w:val="lowerLetter"/>
      <w:lvlText w:val="%2."/>
      <w:lvlJc w:val="left"/>
      <w:pPr>
        <w:ind w:left="2140" w:hanging="360"/>
      </w:pPr>
    </w:lvl>
    <w:lvl w:ilvl="2" w:tplc="041A001B" w:tentative="1">
      <w:start w:val="1"/>
      <w:numFmt w:val="lowerRoman"/>
      <w:lvlText w:val="%3."/>
      <w:lvlJc w:val="right"/>
      <w:pPr>
        <w:ind w:left="2860" w:hanging="180"/>
      </w:pPr>
    </w:lvl>
    <w:lvl w:ilvl="3" w:tplc="041A000F" w:tentative="1">
      <w:start w:val="1"/>
      <w:numFmt w:val="decimal"/>
      <w:lvlText w:val="%4."/>
      <w:lvlJc w:val="left"/>
      <w:pPr>
        <w:ind w:left="3580" w:hanging="360"/>
      </w:pPr>
    </w:lvl>
    <w:lvl w:ilvl="4" w:tplc="041A0019" w:tentative="1">
      <w:start w:val="1"/>
      <w:numFmt w:val="lowerLetter"/>
      <w:lvlText w:val="%5."/>
      <w:lvlJc w:val="left"/>
      <w:pPr>
        <w:ind w:left="4300" w:hanging="360"/>
      </w:pPr>
    </w:lvl>
    <w:lvl w:ilvl="5" w:tplc="041A001B" w:tentative="1">
      <w:start w:val="1"/>
      <w:numFmt w:val="lowerRoman"/>
      <w:lvlText w:val="%6."/>
      <w:lvlJc w:val="right"/>
      <w:pPr>
        <w:ind w:left="5020" w:hanging="180"/>
      </w:pPr>
    </w:lvl>
    <w:lvl w:ilvl="6" w:tplc="041A000F" w:tentative="1">
      <w:start w:val="1"/>
      <w:numFmt w:val="decimal"/>
      <w:lvlText w:val="%7."/>
      <w:lvlJc w:val="left"/>
      <w:pPr>
        <w:ind w:left="5740" w:hanging="360"/>
      </w:pPr>
    </w:lvl>
    <w:lvl w:ilvl="7" w:tplc="041A0019" w:tentative="1">
      <w:start w:val="1"/>
      <w:numFmt w:val="lowerLetter"/>
      <w:lvlText w:val="%8."/>
      <w:lvlJc w:val="left"/>
      <w:pPr>
        <w:ind w:left="6460" w:hanging="360"/>
      </w:pPr>
    </w:lvl>
    <w:lvl w:ilvl="8" w:tplc="041A001B" w:tentative="1">
      <w:start w:val="1"/>
      <w:numFmt w:val="lowerRoman"/>
      <w:lvlText w:val="%9."/>
      <w:lvlJc w:val="right"/>
      <w:pPr>
        <w:ind w:left="7180" w:hanging="180"/>
      </w:pPr>
    </w:lvl>
  </w:abstractNum>
  <w:abstractNum w:abstractNumId="12" w15:restartNumberingAfterBreak="0">
    <w:nsid w:val="4C994C13"/>
    <w:multiLevelType w:val="hybridMultilevel"/>
    <w:tmpl w:val="7486992C"/>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19511F7"/>
    <w:multiLevelType w:val="hybridMultilevel"/>
    <w:tmpl w:val="E31C3A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A2E6C1A"/>
    <w:multiLevelType w:val="hybridMultilevel"/>
    <w:tmpl w:val="ADFE8500"/>
    <w:lvl w:ilvl="0" w:tplc="90E2A4EE">
      <w:start w:val="1"/>
      <w:numFmt w:val="lowerLetter"/>
      <w:lvlText w:val="%1)"/>
      <w:lvlJc w:val="left"/>
      <w:pPr>
        <w:ind w:left="768" w:hanging="360"/>
      </w:pPr>
      <w:rPr>
        <w:rFonts w:hint="default"/>
      </w:rPr>
    </w:lvl>
    <w:lvl w:ilvl="1" w:tplc="041A0019" w:tentative="1">
      <w:start w:val="1"/>
      <w:numFmt w:val="lowerLetter"/>
      <w:lvlText w:val="%2."/>
      <w:lvlJc w:val="left"/>
      <w:pPr>
        <w:ind w:left="1488" w:hanging="360"/>
      </w:p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15" w15:restartNumberingAfterBreak="0">
    <w:nsid w:val="5B0E7FCE"/>
    <w:multiLevelType w:val="hybridMultilevel"/>
    <w:tmpl w:val="80547E42"/>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F">
      <w:start w:val="1"/>
      <w:numFmt w:val="decimal"/>
      <w:lvlText w:val="%4."/>
      <w:lvlJc w:val="left"/>
      <w:pPr>
        <w:ind w:left="2880" w:hanging="360"/>
      </w:pPr>
      <w:rPr>
        <w:rFonts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ACE388C"/>
    <w:multiLevelType w:val="hybridMultilevel"/>
    <w:tmpl w:val="1450B936"/>
    <w:lvl w:ilvl="0" w:tplc="77D839B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FF28BB"/>
    <w:multiLevelType w:val="hybridMultilevel"/>
    <w:tmpl w:val="26362AA6"/>
    <w:lvl w:ilvl="0" w:tplc="68E8ED78">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B21289"/>
    <w:multiLevelType w:val="hybridMultilevel"/>
    <w:tmpl w:val="A59AB484"/>
    <w:lvl w:ilvl="0" w:tplc="68E8ED78">
      <w:start w:val="1"/>
      <w:numFmt w:val="lowerLetter"/>
      <w:lvlText w:val="%1)"/>
      <w:lvlJc w:val="left"/>
      <w:pPr>
        <w:ind w:left="768" w:hanging="360"/>
      </w:pPr>
      <w:rPr>
        <w:rFonts w:hint="default"/>
      </w:rPr>
    </w:lvl>
    <w:lvl w:ilvl="1" w:tplc="AFA003E0">
      <w:start w:val="1"/>
      <w:numFmt w:val="decimal"/>
      <w:lvlText w:val="%2."/>
      <w:lvlJc w:val="right"/>
      <w:pPr>
        <w:ind w:left="1833" w:hanging="705"/>
      </w:pPr>
      <w:rPr>
        <w:rFonts w:hint="default"/>
        <w:b/>
      </w:rPr>
    </w:lvl>
    <w:lvl w:ilvl="2" w:tplc="041A001B" w:tentative="1">
      <w:start w:val="1"/>
      <w:numFmt w:val="lowerRoman"/>
      <w:lvlText w:val="%3."/>
      <w:lvlJc w:val="right"/>
      <w:pPr>
        <w:ind w:left="2208" w:hanging="180"/>
      </w:pPr>
    </w:lvl>
    <w:lvl w:ilvl="3" w:tplc="041A000F" w:tentative="1">
      <w:start w:val="1"/>
      <w:numFmt w:val="decimal"/>
      <w:lvlText w:val="%4."/>
      <w:lvlJc w:val="left"/>
      <w:pPr>
        <w:ind w:left="2928" w:hanging="360"/>
      </w:pPr>
    </w:lvl>
    <w:lvl w:ilvl="4" w:tplc="041A0019" w:tentative="1">
      <w:start w:val="1"/>
      <w:numFmt w:val="lowerLetter"/>
      <w:lvlText w:val="%5."/>
      <w:lvlJc w:val="left"/>
      <w:pPr>
        <w:ind w:left="3648" w:hanging="360"/>
      </w:pPr>
    </w:lvl>
    <w:lvl w:ilvl="5" w:tplc="041A001B" w:tentative="1">
      <w:start w:val="1"/>
      <w:numFmt w:val="lowerRoman"/>
      <w:lvlText w:val="%6."/>
      <w:lvlJc w:val="right"/>
      <w:pPr>
        <w:ind w:left="4368" w:hanging="180"/>
      </w:pPr>
    </w:lvl>
    <w:lvl w:ilvl="6" w:tplc="041A000F" w:tentative="1">
      <w:start w:val="1"/>
      <w:numFmt w:val="decimal"/>
      <w:lvlText w:val="%7."/>
      <w:lvlJc w:val="left"/>
      <w:pPr>
        <w:ind w:left="5088" w:hanging="360"/>
      </w:pPr>
    </w:lvl>
    <w:lvl w:ilvl="7" w:tplc="041A0019" w:tentative="1">
      <w:start w:val="1"/>
      <w:numFmt w:val="lowerLetter"/>
      <w:lvlText w:val="%8."/>
      <w:lvlJc w:val="left"/>
      <w:pPr>
        <w:ind w:left="5808" w:hanging="360"/>
      </w:pPr>
    </w:lvl>
    <w:lvl w:ilvl="8" w:tplc="041A001B" w:tentative="1">
      <w:start w:val="1"/>
      <w:numFmt w:val="lowerRoman"/>
      <w:lvlText w:val="%9."/>
      <w:lvlJc w:val="right"/>
      <w:pPr>
        <w:ind w:left="6528" w:hanging="180"/>
      </w:pPr>
    </w:lvl>
  </w:abstractNum>
  <w:abstractNum w:abstractNumId="19" w15:restartNumberingAfterBreak="0">
    <w:nsid w:val="79853A4A"/>
    <w:multiLevelType w:val="hybridMultilevel"/>
    <w:tmpl w:val="EC8429B6"/>
    <w:lvl w:ilvl="0" w:tplc="AFA003E0">
      <w:start w:val="1"/>
      <w:numFmt w:val="decimal"/>
      <w:lvlText w:val="%1."/>
      <w:lvlJc w:val="right"/>
      <w:pPr>
        <w:ind w:left="1833" w:hanging="70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CA80359"/>
    <w:multiLevelType w:val="hybridMultilevel"/>
    <w:tmpl w:val="3C78510E"/>
    <w:lvl w:ilvl="0" w:tplc="970EA04A">
      <w:start w:val="1"/>
      <w:numFmt w:val="bullet"/>
      <w:lvlText w:val=""/>
      <w:lvlJc w:val="left"/>
      <w:pPr>
        <w:ind w:left="720" w:hanging="360"/>
      </w:pPr>
      <w:rPr>
        <w:rFonts w:ascii="Symbol" w:hAnsi="Symbol" w:hint="default"/>
        <w:color w:val="auto"/>
      </w:rPr>
    </w:lvl>
    <w:lvl w:ilvl="1" w:tplc="1E8431A6">
      <w:start w:val="1"/>
      <w:numFmt w:val="bullet"/>
      <w:lvlText w:val="-"/>
      <w:lvlJc w:val="left"/>
      <w:pPr>
        <w:ind w:left="1440" w:hanging="360"/>
      </w:pPr>
      <w:rPr>
        <w:rFonts w:ascii="Calibri" w:eastAsia="Times New Roman" w:hAnsi="Calibri" w:cs="Tahoma"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DE92CEB"/>
    <w:multiLevelType w:val="hybridMultilevel"/>
    <w:tmpl w:val="FD24FCE4"/>
    <w:lvl w:ilvl="0" w:tplc="970EA04A">
      <w:start w:val="1"/>
      <w:numFmt w:val="bullet"/>
      <w:lvlText w:val=""/>
      <w:lvlJc w:val="left"/>
      <w:pPr>
        <w:ind w:left="720" w:hanging="360"/>
      </w:pPr>
      <w:rPr>
        <w:rFonts w:ascii="Symbol" w:hAnsi="Symbol" w:hint="default"/>
        <w:color w:val="auto"/>
      </w:rPr>
    </w:lvl>
    <w:lvl w:ilvl="1" w:tplc="5A283C2C">
      <w:numFmt w:val="bullet"/>
      <w:lvlText w:val="•"/>
      <w:lvlJc w:val="left"/>
      <w:pPr>
        <w:ind w:left="1440" w:hanging="360"/>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0"/>
  </w:num>
  <w:num w:numId="4">
    <w:abstractNumId w:val="15"/>
  </w:num>
  <w:num w:numId="5">
    <w:abstractNumId w:val="6"/>
  </w:num>
  <w:num w:numId="6">
    <w:abstractNumId w:val="18"/>
  </w:num>
  <w:num w:numId="7">
    <w:abstractNumId w:val="8"/>
  </w:num>
  <w:num w:numId="8">
    <w:abstractNumId w:val="2"/>
  </w:num>
  <w:num w:numId="9">
    <w:abstractNumId w:val="3"/>
  </w:num>
  <w:num w:numId="10">
    <w:abstractNumId w:val="13"/>
  </w:num>
  <w:num w:numId="11">
    <w:abstractNumId w:val="0"/>
  </w:num>
  <w:num w:numId="12">
    <w:abstractNumId w:val="4"/>
  </w:num>
  <w:num w:numId="13">
    <w:abstractNumId w:val="21"/>
  </w:num>
  <w:num w:numId="14">
    <w:abstractNumId w:val="19"/>
  </w:num>
  <w:num w:numId="15">
    <w:abstractNumId w:val="1"/>
  </w:num>
  <w:num w:numId="16">
    <w:abstractNumId w:val="12"/>
  </w:num>
  <w:num w:numId="17">
    <w:abstractNumId w:val="9"/>
  </w:num>
  <w:num w:numId="18">
    <w:abstractNumId w:val="14"/>
  </w:num>
  <w:num w:numId="19">
    <w:abstractNumId w:val="17"/>
  </w:num>
  <w:num w:numId="20">
    <w:abstractNumId w:val="16"/>
  </w:num>
  <w:num w:numId="21">
    <w:abstractNumId w:val="5"/>
  </w:num>
  <w:num w:numId="2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623"/>
    <w:rsid w:val="00005667"/>
    <w:rsid w:val="000101E2"/>
    <w:rsid w:val="0001020A"/>
    <w:rsid w:val="00010AE8"/>
    <w:rsid w:val="00012A35"/>
    <w:rsid w:val="0001361F"/>
    <w:rsid w:val="00013E93"/>
    <w:rsid w:val="00014EAB"/>
    <w:rsid w:val="000160EE"/>
    <w:rsid w:val="00033849"/>
    <w:rsid w:val="00043AE5"/>
    <w:rsid w:val="00047087"/>
    <w:rsid w:val="00052659"/>
    <w:rsid w:val="000531FD"/>
    <w:rsid w:val="000558C9"/>
    <w:rsid w:val="00064A04"/>
    <w:rsid w:val="00067D8F"/>
    <w:rsid w:val="00067F04"/>
    <w:rsid w:val="00075770"/>
    <w:rsid w:val="00075926"/>
    <w:rsid w:val="0008316A"/>
    <w:rsid w:val="00086977"/>
    <w:rsid w:val="00091B4E"/>
    <w:rsid w:val="00093684"/>
    <w:rsid w:val="00097E17"/>
    <w:rsid w:val="000A3655"/>
    <w:rsid w:val="000A7729"/>
    <w:rsid w:val="000B155F"/>
    <w:rsid w:val="000B3562"/>
    <w:rsid w:val="000B5C59"/>
    <w:rsid w:val="000B69E4"/>
    <w:rsid w:val="000B75C8"/>
    <w:rsid w:val="000C0552"/>
    <w:rsid w:val="000C13D0"/>
    <w:rsid w:val="000C2689"/>
    <w:rsid w:val="000C3CBF"/>
    <w:rsid w:val="000C51E1"/>
    <w:rsid w:val="000C6F88"/>
    <w:rsid w:val="000D097D"/>
    <w:rsid w:val="000D0DF8"/>
    <w:rsid w:val="000D288B"/>
    <w:rsid w:val="000D4293"/>
    <w:rsid w:val="000D7F75"/>
    <w:rsid w:val="000E518C"/>
    <w:rsid w:val="000F3EAE"/>
    <w:rsid w:val="000F547D"/>
    <w:rsid w:val="0010105C"/>
    <w:rsid w:val="0010228E"/>
    <w:rsid w:val="00104DE9"/>
    <w:rsid w:val="001079F4"/>
    <w:rsid w:val="00111009"/>
    <w:rsid w:val="0011137F"/>
    <w:rsid w:val="00113BD2"/>
    <w:rsid w:val="001214DB"/>
    <w:rsid w:val="001222D9"/>
    <w:rsid w:val="001237AA"/>
    <w:rsid w:val="00127CF6"/>
    <w:rsid w:val="00135046"/>
    <w:rsid w:val="00136525"/>
    <w:rsid w:val="00145A15"/>
    <w:rsid w:val="00150BB0"/>
    <w:rsid w:val="0016220A"/>
    <w:rsid w:val="001662EE"/>
    <w:rsid w:val="001743B7"/>
    <w:rsid w:val="001751E6"/>
    <w:rsid w:val="00176CF0"/>
    <w:rsid w:val="00180C35"/>
    <w:rsid w:val="00181C8C"/>
    <w:rsid w:val="0018359A"/>
    <w:rsid w:val="0018379F"/>
    <w:rsid w:val="001948E9"/>
    <w:rsid w:val="00196B16"/>
    <w:rsid w:val="001A1EF5"/>
    <w:rsid w:val="001A2A60"/>
    <w:rsid w:val="001A3C03"/>
    <w:rsid w:val="001A46FA"/>
    <w:rsid w:val="001A52D2"/>
    <w:rsid w:val="001B2553"/>
    <w:rsid w:val="001B3B92"/>
    <w:rsid w:val="001B479E"/>
    <w:rsid w:val="001C3237"/>
    <w:rsid w:val="001C4274"/>
    <w:rsid w:val="001C4B8B"/>
    <w:rsid w:val="001D3221"/>
    <w:rsid w:val="001D38DE"/>
    <w:rsid w:val="001D4770"/>
    <w:rsid w:val="001D51C9"/>
    <w:rsid w:val="001D6E5E"/>
    <w:rsid w:val="001E07EB"/>
    <w:rsid w:val="001E1084"/>
    <w:rsid w:val="001E4483"/>
    <w:rsid w:val="001E519B"/>
    <w:rsid w:val="001E528B"/>
    <w:rsid w:val="001E6956"/>
    <w:rsid w:val="001E6E43"/>
    <w:rsid w:val="001E7D41"/>
    <w:rsid w:val="001F3BB7"/>
    <w:rsid w:val="001F42D0"/>
    <w:rsid w:val="001F4958"/>
    <w:rsid w:val="002004DD"/>
    <w:rsid w:val="00203FF7"/>
    <w:rsid w:val="00205AEB"/>
    <w:rsid w:val="002068A9"/>
    <w:rsid w:val="002127BA"/>
    <w:rsid w:val="00216DCC"/>
    <w:rsid w:val="00224134"/>
    <w:rsid w:val="00225B8F"/>
    <w:rsid w:val="00225FE9"/>
    <w:rsid w:val="002270A8"/>
    <w:rsid w:val="00230971"/>
    <w:rsid w:val="00232E5E"/>
    <w:rsid w:val="00233D23"/>
    <w:rsid w:val="00233F59"/>
    <w:rsid w:val="00235E72"/>
    <w:rsid w:val="0023672A"/>
    <w:rsid w:val="002377CC"/>
    <w:rsid w:val="00242C1F"/>
    <w:rsid w:val="0024521E"/>
    <w:rsid w:val="002474CA"/>
    <w:rsid w:val="00251903"/>
    <w:rsid w:val="0025315C"/>
    <w:rsid w:val="00255AD4"/>
    <w:rsid w:val="00255E47"/>
    <w:rsid w:val="00260A0D"/>
    <w:rsid w:val="0026214E"/>
    <w:rsid w:val="002662F6"/>
    <w:rsid w:val="00267EBF"/>
    <w:rsid w:val="00270A43"/>
    <w:rsid w:val="002754F3"/>
    <w:rsid w:val="0028342F"/>
    <w:rsid w:val="00284063"/>
    <w:rsid w:val="0028666F"/>
    <w:rsid w:val="00286CDC"/>
    <w:rsid w:val="00290CE0"/>
    <w:rsid w:val="00295C31"/>
    <w:rsid w:val="002A2715"/>
    <w:rsid w:val="002A40C5"/>
    <w:rsid w:val="002A5662"/>
    <w:rsid w:val="002B346C"/>
    <w:rsid w:val="002B5957"/>
    <w:rsid w:val="002B6E86"/>
    <w:rsid w:val="002B7C2F"/>
    <w:rsid w:val="002C00D3"/>
    <w:rsid w:val="002C2926"/>
    <w:rsid w:val="002C50A6"/>
    <w:rsid w:val="002C6306"/>
    <w:rsid w:val="002D0738"/>
    <w:rsid w:val="002D44D9"/>
    <w:rsid w:val="002D49EF"/>
    <w:rsid w:val="002D4D7C"/>
    <w:rsid w:val="002D4F94"/>
    <w:rsid w:val="002D750A"/>
    <w:rsid w:val="002E0704"/>
    <w:rsid w:val="002E5716"/>
    <w:rsid w:val="002F1645"/>
    <w:rsid w:val="002F1FF5"/>
    <w:rsid w:val="00304EBA"/>
    <w:rsid w:val="0030550B"/>
    <w:rsid w:val="0030797F"/>
    <w:rsid w:val="00307E96"/>
    <w:rsid w:val="00310266"/>
    <w:rsid w:val="00313D38"/>
    <w:rsid w:val="00320545"/>
    <w:rsid w:val="00321592"/>
    <w:rsid w:val="00324D8D"/>
    <w:rsid w:val="003258B0"/>
    <w:rsid w:val="00332051"/>
    <w:rsid w:val="00332C2B"/>
    <w:rsid w:val="00334102"/>
    <w:rsid w:val="00334F35"/>
    <w:rsid w:val="0033635D"/>
    <w:rsid w:val="00347296"/>
    <w:rsid w:val="0035086E"/>
    <w:rsid w:val="00351116"/>
    <w:rsid w:val="00353C9D"/>
    <w:rsid w:val="0035478C"/>
    <w:rsid w:val="003577C9"/>
    <w:rsid w:val="0036096D"/>
    <w:rsid w:val="00361EE1"/>
    <w:rsid w:val="0037004C"/>
    <w:rsid w:val="00380C27"/>
    <w:rsid w:val="00381AFF"/>
    <w:rsid w:val="00382422"/>
    <w:rsid w:val="00382AFF"/>
    <w:rsid w:val="00382BE4"/>
    <w:rsid w:val="00385A30"/>
    <w:rsid w:val="00387211"/>
    <w:rsid w:val="00387FDA"/>
    <w:rsid w:val="0039159A"/>
    <w:rsid w:val="00392F78"/>
    <w:rsid w:val="0039608E"/>
    <w:rsid w:val="003966DE"/>
    <w:rsid w:val="003A0093"/>
    <w:rsid w:val="003A097A"/>
    <w:rsid w:val="003A1914"/>
    <w:rsid w:val="003A38F2"/>
    <w:rsid w:val="003A3B45"/>
    <w:rsid w:val="003A4C40"/>
    <w:rsid w:val="003B1172"/>
    <w:rsid w:val="003B32BD"/>
    <w:rsid w:val="003B61E4"/>
    <w:rsid w:val="003B6C5B"/>
    <w:rsid w:val="003C16A3"/>
    <w:rsid w:val="003C1BF7"/>
    <w:rsid w:val="003C51CD"/>
    <w:rsid w:val="003C5C84"/>
    <w:rsid w:val="003C7E7A"/>
    <w:rsid w:val="003D5B87"/>
    <w:rsid w:val="003D65E8"/>
    <w:rsid w:val="003E27E8"/>
    <w:rsid w:val="003E6652"/>
    <w:rsid w:val="003E669D"/>
    <w:rsid w:val="003F2BD5"/>
    <w:rsid w:val="004062DE"/>
    <w:rsid w:val="00407C09"/>
    <w:rsid w:val="004113E7"/>
    <w:rsid w:val="004121F1"/>
    <w:rsid w:val="00414F52"/>
    <w:rsid w:val="0041563A"/>
    <w:rsid w:val="00416579"/>
    <w:rsid w:val="00420025"/>
    <w:rsid w:val="00420F7F"/>
    <w:rsid w:val="00423418"/>
    <w:rsid w:val="00427E71"/>
    <w:rsid w:val="00433765"/>
    <w:rsid w:val="00436D9D"/>
    <w:rsid w:val="00437067"/>
    <w:rsid w:val="004376AE"/>
    <w:rsid w:val="00437E60"/>
    <w:rsid w:val="00445F07"/>
    <w:rsid w:val="00454573"/>
    <w:rsid w:val="00461A11"/>
    <w:rsid w:val="004628EC"/>
    <w:rsid w:val="004662F7"/>
    <w:rsid w:val="00466C8C"/>
    <w:rsid w:val="004740D7"/>
    <w:rsid w:val="0047569C"/>
    <w:rsid w:val="00482AB7"/>
    <w:rsid w:val="004830E4"/>
    <w:rsid w:val="0048535A"/>
    <w:rsid w:val="004905D9"/>
    <w:rsid w:val="00496EDB"/>
    <w:rsid w:val="00497320"/>
    <w:rsid w:val="004A274D"/>
    <w:rsid w:val="004B0149"/>
    <w:rsid w:val="004B7D6D"/>
    <w:rsid w:val="004C0158"/>
    <w:rsid w:val="004D0EDC"/>
    <w:rsid w:val="004D16E5"/>
    <w:rsid w:val="004D78B8"/>
    <w:rsid w:val="004E1685"/>
    <w:rsid w:val="004E5C95"/>
    <w:rsid w:val="004E698D"/>
    <w:rsid w:val="004F0E1A"/>
    <w:rsid w:val="004F1920"/>
    <w:rsid w:val="004F4EA0"/>
    <w:rsid w:val="0050275C"/>
    <w:rsid w:val="00505260"/>
    <w:rsid w:val="00506DBB"/>
    <w:rsid w:val="0051260E"/>
    <w:rsid w:val="00521CBE"/>
    <w:rsid w:val="005222B0"/>
    <w:rsid w:val="00526D33"/>
    <w:rsid w:val="00530550"/>
    <w:rsid w:val="005321E8"/>
    <w:rsid w:val="00534B95"/>
    <w:rsid w:val="005351A0"/>
    <w:rsid w:val="00536DB1"/>
    <w:rsid w:val="00536EBF"/>
    <w:rsid w:val="00543665"/>
    <w:rsid w:val="005454B6"/>
    <w:rsid w:val="00547EA7"/>
    <w:rsid w:val="0055237C"/>
    <w:rsid w:val="00557D2D"/>
    <w:rsid w:val="00557D4D"/>
    <w:rsid w:val="005661BE"/>
    <w:rsid w:val="00570264"/>
    <w:rsid w:val="005732CC"/>
    <w:rsid w:val="005774F1"/>
    <w:rsid w:val="00594226"/>
    <w:rsid w:val="005A0EE0"/>
    <w:rsid w:val="005A139E"/>
    <w:rsid w:val="005A2309"/>
    <w:rsid w:val="005A4218"/>
    <w:rsid w:val="005A471D"/>
    <w:rsid w:val="005A4C7F"/>
    <w:rsid w:val="005A6B74"/>
    <w:rsid w:val="005B55AF"/>
    <w:rsid w:val="005D44F9"/>
    <w:rsid w:val="005E05E3"/>
    <w:rsid w:val="005E3A7B"/>
    <w:rsid w:val="005E7896"/>
    <w:rsid w:val="005F39E7"/>
    <w:rsid w:val="005F453F"/>
    <w:rsid w:val="005F74BF"/>
    <w:rsid w:val="00600C92"/>
    <w:rsid w:val="006010C8"/>
    <w:rsid w:val="00602140"/>
    <w:rsid w:val="00613692"/>
    <w:rsid w:val="00615AC0"/>
    <w:rsid w:val="00620627"/>
    <w:rsid w:val="00621DAA"/>
    <w:rsid w:val="0062225F"/>
    <w:rsid w:val="006240C9"/>
    <w:rsid w:val="00632A4C"/>
    <w:rsid w:val="0063464C"/>
    <w:rsid w:val="00642090"/>
    <w:rsid w:val="00644258"/>
    <w:rsid w:val="00645CF4"/>
    <w:rsid w:val="00646B16"/>
    <w:rsid w:val="00654A64"/>
    <w:rsid w:val="00660781"/>
    <w:rsid w:val="00661DA6"/>
    <w:rsid w:val="00670CD1"/>
    <w:rsid w:val="006735D0"/>
    <w:rsid w:val="00675D8A"/>
    <w:rsid w:val="00675DBD"/>
    <w:rsid w:val="00676386"/>
    <w:rsid w:val="00676CDC"/>
    <w:rsid w:val="00680283"/>
    <w:rsid w:val="00680292"/>
    <w:rsid w:val="00685F38"/>
    <w:rsid w:val="006868A0"/>
    <w:rsid w:val="00692156"/>
    <w:rsid w:val="00695DDD"/>
    <w:rsid w:val="006B4691"/>
    <w:rsid w:val="006C2496"/>
    <w:rsid w:val="006C50C0"/>
    <w:rsid w:val="006D3278"/>
    <w:rsid w:val="006E537C"/>
    <w:rsid w:val="006E5793"/>
    <w:rsid w:val="006E5EDF"/>
    <w:rsid w:val="006E6D12"/>
    <w:rsid w:val="006E72C8"/>
    <w:rsid w:val="006F01CE"/>
    <w:rsid w:val="006F025F"/>
    <w:rsid w:val="006F52D7"/>
    <w:rsid w:val="006F76FC"/>
    <w:rsid w:val="00701C55"/>
    <w:rsid w:val="00701D78"/>
    <w:rsid w:val="00702AE7"/>
    <w:rsid w:val="00704ABE"/>
    <w:rsid w:val="007111C9"/>
    <w:rsid w:val="0072581C"/>
    <w:rsid w:val="00726FAE"/>
    <w:rsid w:val="00730C1D"/>
    <w:rsid w:val="00744BAA"/>
    <w:rsid w:val="0076525E"/>
    <w:rsid w:val="007667EE"/>
    <w:rsid w:val="00767B18"/>
    <w:rsid w:val="00770762"/>
    <w:rsid w:val="00771011"/>
    <w:rsid w:val="0077131F"/>
    <w:rsid w:val="0077210B"/>
    <w:rsid w:val="00772954"/>
    <w:rsid w:val="0077491D"/>
    <w:rsid w:val="007908B3"/>
    <w:rsid w:val="00792279"/>
    <w:rsid w:val="0079288D"/>
    <w:rsid w:val="0079692E"/>
    <w:rsid w:val="007A2ED5"/>
    <w:rsid w:val="007A6D53"/>
    <w:rsid w:val="007B4434"/>
    <w:rsid w:val="007C0D87"/>
    <w:rsid w:val="007C4961"/>
    <w:rsid w:val="007C5871"/>
    <w:rsid w:val="007D13E6"/>
    <w:rsid w:val="007D3EB4"/>
    <w:rsid w:val="007D4026"/>
    <w:rsid w:val="007E1F62"/>
    <w:rsid w:val="007F31BD"/>
    <w:rsid w:val="007F573B"/>
    <w:rsid w:val="008009A6"/>
    <w:rsid w:val="00801B00"/>
    <w:rsid w:val="00801EA3"/>
    <w:rsid w:val="00804C6C"/>
    <w:rsid w:val="00805EF4"/>
    <w:rsid w:val="008126E1"/>
    <w:rsid w:val="00821756"/>
    <w:rsid w:val="00822E20"/>
    <w:rsid w:val="00824037"/>
    <w:rsid w:val="008323F6"/>
    <w:rsid w:val="00832AAA"/>
    <w:rsid w:val="00833880"/>
    <w:rsid w:val="00835027"/>
    <w:rsid w:val="0084599E"/>
    <w:rsid w:val="00847C93"/>
    <w:rsid w:val="00847EA7"/>
    <w:rsid w:val="00852E8A"/>
    <w:rsid w:val="00867F6E"/>
    <w:rsid w:val="008741A1"/>
    <w:rsid w:val="0087457C"/>
    <w:rsid w:val="00874FEF"/>
    <w:rsid w:val="00880F8E"/>
    <w:rsid w:val="0088491E"/>
    <w:rsid w:val="00885E3A"/>
    <w:rsid w:val="00886A9C"/>
    <w:rsid w:val="00891964"/>
    <w:rsid w:val="00892472"/>
    <w:rsid w:val="008975C3"/>
    <w:rsid w:val="008979EE"/>
    <w:rsid w:val="008A275F"/>
    <w:rsid w:val="008A558C"/>
    <w:rsid w:val="008A6F9A"/>
    <w:rsid w:val="008B5A66"/>
    <w:rsid w:val="008B6D76"/>
    <w:rsid w:val="008C1614"/>
    <w:rsid w:val="008D271F"/>
    <w:rsid w:val="008D4B26"/>
    <w:rsid w:val="008E0129"/>
    <w:rsid w:val="008E1382"/>
    <w:rsid w:val="008F231E"/>
    <w:rsid w:val="008F31B6"/>
    <w:rsid w:val="00901042"/>
    <w:rsid w:val="00904A4E"/>
    <w:rsid w:val="00904C13"/>
    <w:rsid w:val="00910A7D"/>
    <w:rsid w:val="009128D2"/>
    <w:rsid w:val="0092216A"/>
    <w:rsid w:val="0092474E"/>
    <w:rsid w:val="00935968"/>
    <w:rsid w:val="00942472"/>
    <w:rsid w:val="00947091"/>
    <w:rsid w:val="00947B65"/>
    <w:rsid w:val="0095337D"/>
    <w:rsid w:val="009652E6"/>
    <w:rsid w:val="00973A0F"/>
    <w:rsid w:val="00974D21"/>
    <w:rsid w:val="00974E5F"/>
    <w:rsid w:val="00976079"/>
    <w:rsid w:val="009762E5"/>
    <w:rsid w:val="00976D31"/>
    <w:rsid w:val="00977141"/>
    <w:rsid w:val="009868A5"/>
    <w:rsid w:val="00991194"/>
    <w:rsid w:val="00992A91"/>
    <w:rsid w:val="009933BD"/>
    <w:rsid w:val="00996152"/>
    <w:rsid w:val="0099736F"/>
    <w:rsid w:val="009A210E"/>
    <w:rsid w:val="009A3AF9"/>
    <w:rsid w:val="009A4420"/>
    <w:rsid w:val="009A7E12"/>
    <w:rsid w:val="009B0E09"/>
    <w:rsid w:val="009B3800"/>
    <w:rsid w:val="009B38B0"/>
    <w:rsid w:val="009B40CB"/>
    <w:rsid w:val="009B6136"/>
    <w:rsid w:val="009C0EC2"/>
    <w:rsid w:val="009C2CB4"/>
    <w:rsid w:val="009C64E7"/>
    <w:rsid w:val="009D1300"/>
    <w:rsid w:val="009E06C2"/>
    <w:rsid w:val="009E3259"/>
    <w:rsid w:val="009E5D0A"/>
    <w:rsid w:val="009F536C"/>
    <w:rsid w:val="00A01B78"/>
    <w:rsid w:val="00A06511"/>
    <w:rsid w:val="00A127CF"/>
    <w:rsid w:val="00A147F2"/>
    <w:rsid w:val="00A165F3"/>
    <w:rsid w:val="00A248B0"/>
    <w:rsid w:val="00A26178"/>
    <w:rsid w:val="00A3210A"/>
    <w:rsid w:val="00A33D31"/>
    <w:rsid w:val="00A348B9"/>
    <w:rsid w:val="00A36D3C"/>
    <w:rsid w:val="00A372EB"/>
    <w:rsid w:val="00A40BF2"/>
    <w:rsid w:val="00A41E33"/>
    <w:rsid w:val="00A504A4"/>
    <w:rsid w:val="00A65981"/>
    <w:rsid w:val="00A66DFF"/>
    <w:rsid w:val="00A7448A"/>
    <w:rsid w:val="00A761D5"/>
    <w:rsid w:val="00A770FA"/>
    <w:rsid w:val="00A809F2"/>
    <w:rsid w:val="00A80D05"/>
    <w:rsid w:val="00A942E7"/>
    <w:rsid w:val="00A94BDC"/>
    <w:rsid w:val="00A9546A"/>
    <w:rsid w:val="00A965A9"/>
    <w:rsid w:val="00AA2166"/>
    <w:rsid w:val="00AA474A"/>
    <w:rsid w:val="00AA4888"/>
    <w:rsid w:val="00AC4255"/>
    <w:rsid w:val="00AD01A2"/>
    <w:rsid w:val="00AD0296"/>
    <w:rsid w:val="00AD14F5"/>
    <w:rsid w:val="00AD2605"/>
    <w:rsid w:val="00AD77C1"/>
    <w:rsid w:val="00AE0AE0"/>
    <w:rsid w:val="00AE0C82"/>
    <w:rsid w:val="00AE42C2"/>
    <w:rsid w:val="00AE596D"/>
    <w:rsid w:val="00AE62B0"/>
    <w:rsid w:val="00AE6585"/>
    <w:rsid w:val="00AF4588"/>
    <w:rsid w:val="00B000CD"/>
    <w:rsid w:val="00B02CB8"/>
    <w:rsid w:val="00B070AB"/>
    <w:rsid w:val="00B103C2"/>
    <w:rsid w:val="00B1168B"/>
    <w:rsid w:val="00B12EDA"/>
    <w:rsid w:val="00B326F7"/>
    <w:rsid w:val="00B33E5C"/>
    <w:rsid w:val="00B34192"/>
    <w:rsid w:val="00B40C68"/>
    <w:rsid w:val="00B42B74"/>
    <w:rsid w:val="00B43D16"/>
    <w:rsid w:val="00B44541"/>
    <w:rsid w:val="00B460BC"/>
    <w:rsid w:val="00B52361"/>
    <w:rsid w:val="00B53663"/>
    <w:rsid w:val="00B53EB1"/>
    <w:rsid w:val="00B6171D"/>
    <w:rsid w:val="00B6555A"/>
    <w:rsid w:val="00B65A2B"/>
    <w:rsid w:val="00B8113E"/>
    <w:rsid w:val="00B83B34"/>
    <w:rsid w:val="00B92DA8"/>
    <w:rsid w:val="00BA36AC"/>
    <w:rsid w:val="00BB226D"/>
    <w:rsid w:val="00BB2F83"/>
    <w:rsid w:val="00BB3380"/>
    <w:rsid w:val="00BB7180"/>
    <w:rsid w:val="00BB7985"/>
    <w:rsid w:val="00BC766B"/>
    <w:rsid w:val="00BD004C"/>
    <w:rsid w:val="00BD0C65"/>
    <w:rsid w:val="00BD1CB3"/>
    <w:rsid w:val="00BD34AC"/>
    <w:rsid w:val="00BD3BEB"/>
    <w:rsid w:val="00BD3EBB"/>
    <w:rsid w:val="00BD5620"/>
    <w:rsid w:val="00BD6A7C"/>
    <w:rsid w:val="00BE0D97"/>
    <w:rsid w:val="00BE1C56"/>
    <w:rsid w:val="00BE2A8C"/>
    <w:rsid w:val="00BE3006"/>
    <w:rsid w:val="00BE5FF9"/>
    <w:rsid w:val="00BE79B3"/>
    <w:rsid w:val="00C02F37"/>
    <w:rsid w:val="00C06E71"/>
    <w:rsid w:val="00C12F25"/>
    <w:rsid w:val="00C13295"/>
    <w:rsid w:val="00C15DD1"/>
    <w:rsid w:val="00C23D7D"/>
    <w:rsid w:val="00C24FF9"/>
    <w:rsid w:val="00C264F0"/>
    <w:rsid w:val="00C265C1"/>
    <w:rsid w:val="00C26F52"/>
    <w:rsid w:val="00C2732B"/>
    <w:rsid w:val="00C27569"/>
    <w:rsid w:val="00C275E9"/>
    <w:rsid w:val="00C31C3C"/>
    <w:rsid w:val="00C32865"/>
    <w:rsid w:val="00C33869"/>
    <w:rsid w:val="00C33F90"/>
    <w:rsid w:val="00C34301"/>
    <w:rsid w:val="00C4711C"/>
    <w:rsid w:val="00C65FAD"/>
    <w:rsid w:val="00C66051"/>
    <w:rsid w:val="00C715A4"/>
    <w:rsid w:val="00C77B6B"/>
    <w:rsid w:val="00C77B8F"/>
    <w:rsid w:val="00C81907"/>
    <w:rsid w:val="00C86498"/>
    <w:rsid w:val="00CA1F21"/>
    <w:rsid w:val="00CA2F59"/>
    <w:rsid w:val="00CB2F15"/>
    <w:rsid w:val="00CB386A"/>
    <w:rsid w:val="00CB6359"/>
    <w:rsid w:val="00CC0623"/>
    <w:rsid w:val="00CC06AC"/>
    <w:rsid w:val="00CC0FF4"/>
    <w:rsid w:val="00CC0FF7"/>
    <w:rsid w:val="00CC1A25"/>
    <w:rsid w:val="00CC259B"/>
    <w:rsid w:val="00CC2961"/>
    <w:rsid w:val="00CC5B11"/>
    <w:rsid w:val="00CC68B4"/>
    <w:rsid w:val="00CF1537"/>
    <w:rsid w:val="00CF3E37"/>
    <w:rsid w:val="00CF7CB4"/>
    <w:rsid w:val="00D01506"/>
    <w:rsid w:val="00D02183"/>
    <w:rsid w:val="00D06716"/>
    <w:rsid w:val="00D1221E"/>
    <w:rsid w:val="00D1255F"/>
    <w:rsid w:val="00D127E8"/>
    <w:rsid w:val="00D14FB9"/>
    <w:rsid w:val="00D16641"/>
    <w:rsid w:val="00D2226A"/>
    <w:rsid w:val="00D26671"/>
    <w:rsid w:val="00D27483"/>
    <w:rsid w:val="00D30D1F"/>
    <w:rsid w:val="00D34B15"/>
    <w:rsid w:val="00D41FB4"/>
    <w:rsid w:val="00D479E0"/>
    <w:rsid w:val="00D5366D"/>
    <w:rsid w:val="00D538E1"/>
    <w:rsid w:val="00D540F8"/>
    <w:rsid w:val="00D54698"/>
    <w:rsid w:val="00D561FB"/>
    <w:rsid w:val="00D562C6"/>
    <w:rsid w:val="00D57452"/>
    <w:rsid w:val="00D62C39"/>
    <w:rsid w:val="00D6798C"/>
    <w:rsid w:val="00D67F7F"/>
    <w:rsid w:val="00D72761"/>
    <w:rsid w:val="00D770EF"/>
    <w:rsid w:val="00D843F5"/>
    <w:rsid w:val="00D846DD"/>
    <w:rsid w:val="00D85E9E"/>
    <w:rsid w:val="00D93780"/>
    <w:rsid w:val="00D95F8B"/>
    <w:rsid w:val="00D960A6"/>
    <w:rsid w:val="00D96668"/>
    <w:rsid w:val="00D9694E"/>
    <w:rsid w:val="00D97397"/>
    <w:rsid w:val="00DA0340"/>
    <w:rsid w:val="00DA3362"/>
    <w:rsid w:val="00DA52BB"/>
    <w:rsid w:val="00DB39F1"/>
    <w:rsid w:val="00DC170F"/>
    <w:rsid w:val="00DC650A"/>
    <w:rsid w:val="00DC7EBA"/>
    <w:rsid w:val="00DD435A"/>
    <w:rsid w:val="00DD5704"/>
    <w:rsid w:val="00DD5E73"/>
    <w:rsid w:val="00DD7293"/>
    <w:rsid w:val="00DE2013"/>
    <w:rsid w:val="00DE261E"/>
    <w:rsid w:val="00DE3D32"/>
    <w:rsid w:val="00DE5EB6"/>
    <w:rsid w:val="00DF1AE1"/>
    <w:rsid w:val="00DF5550"/>
    <w:rsid w:val="00DF7CCF"/>
    <w:rsid w:val="00DF7F68"/>
    <w:rsid w:val="00E00CB1"/>
    <w:rsid w:val="00E17286"/>
    <w:rsid w:val="00E222D5"/>
    <w:rsid w:val="00E23BDD"/>
    <w:rsid w:val="00E2448B"/>
    <w:rsid w:val="00E2594F"/>
    <w:rsid w:val="00E2651E"/>
    <w:rsid w:val="00E26999"/>
    <w:rsid w:val="00E309A9"/>
    <w:rsid w:val="00E34DCE"/>
    <w:rsid w:val="00E37235"/>
    <w:rsid w:val="00E42100"/>
    <w:rsid w:val="00E423B9"/>
    <w:rsid w:val="00E43A0F"/>
    <w:rsid w:val="00E44E2C"/>
    <w:rsid w:val="00E4608A"/>
    <w:rsid w:val="00E47AD7"/>
    <w:rsid w:val="00E52495"/>
    <w:rsid w:val="00E5250A"/>
    <w:rsid w:val="00E5447B"/>
    <w:rsid w:val="00E556D9"/>
    <w:rsid w:val="00E55D78"/>
    <w:rsid w:val="00E6313F"/>
    <w:rsid w:val="00E64176"/>
    <w:rsid w:val="00E70DA6"/>
    <w:rsid w:val="00E72718"/>
    <w:rsid w:val="00E74EBF"/>
    <w:rsid w:val="00E75579"/>
    <w:rsid w:val="00E77350"/>
    <w:rsid w:val="00E77EB6"/>
    <w:rsid w:val="00E9151A"/>
    <w:rsid w:val="00E974E6"/>
    <w:rsid w:val="00EA3CD8"/>
    <w:rsid w:val="00EA5F1A"/>
    <w:rsid w:val="00EA6C88"/>
    <w:rsid w:val="00EA739D"/>
    <w:rsid w:val="00EA7558"/>
    <w:rsid w:val="00EA7774"/>
    <w:rsid w:val="00EB0329"/>
    <w:rsid w:val="00EC0913"/>
    <w:rsid w:val="00EC1BD4"/>
    <w:rsid w:val="00EC2F8D"/>
    <w:rsid w:val="00EC592B"/>
    <w:rsid w:val="00ED1C45"/>
    <w:rsid w:val="00ED2215"/>
    <w:rsid w:val="00ED3C8D"/>
    <w:rsid w:val="00ED5348"/>
    <w:rsid w:val="00ED7579"/>
    <w:rsid w:val="00EE2DD1"/>
    <w:rsid w:val="00EE4438"/>
    <w:rsid w:val="00EE7014"/>
    <w:rsid w:val="00EF2C4A"/>
    <w:rsid w:val="00EF5069"/>
    <w:rsid w:val="00EF5DA3"/>
    <w:rsid w:val="00EF6F2B"/>
    <w:rsid w:val="00F00A36"/>
    <w:rsid w:val="00F02170"/>
    <w:rsid w:val="00F1044C"/>
    <w:rsid w:val="00F15028"/>
    <w:rsid w:val="00F206A5"/>
    <w:rsid w:val="00F24FCC"/>
    <w:rsid w:val="00F264D8"/>
    <w:rsid w:val="00F27083"/>
    <w:rsid w:val="00F31FA0"/>
    <w:rsid w:val="00F35F72"/>
    <w:rsid w:val="00F430EF"/>
    <w:rsid w:val="00F47A58"/>
    <w:rsid w:val="00F63F5F"/>
    <w:rsid w:val="00F752C6"/>
    <w:rsid w:val="00F75570"/>
    <w:rsid w:val="00F7573E"/>
    <w:rsid w:val="00F76A96"/>
    <w:rsid w:val="00F82C1D"/>
    <w:rsid w:val="00F86B55"/>
    <w:rsid w:val="00F94417"/>
    <w:rsid w:val="00F96A43"/>
    <w:rsid w:val="00FA0275"/>
    <w:rsid w:val="00FA1B21"/>
    <w:rsid w:val="00FA2363"/>
    <w:rsid w:val="00FA7BAD"/>
    <w:rsid w:val="00FA7E61"/>
    <w:rsid w:val="00FB0D76"/>
    <w:rsid w:val="00FB1E96"/>
    <w:rsid w:val="00FB216D"/>
    <w:rsid w:val="00FB23D0"/>
    <w:rsid w:val="00FB2401"/>
    <w:rsid w:val="00FB40D9"/>
    <w:rsid w:val="00FB5944"/>
    <w:rsid w:val="00FD0BB5"/>
    <w:rsid w:val="00FD2FEB"/>
    <w:rsid w:val="00FD41F8"/>
    <w:rsid w:val="00FF59D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0C125"/>
  <w15:docId w15:val="{7CD093DA-2DE3-4041-9F7D-21BB45E6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w:qFormat/>
    <w:rsid w:val="00675D8A"/>
    <w:pPr>
      <w:spacing w:before="120" w:after="120" w:line="240" w:lineRule="auto"/>
      <w:jc w:val="both"/>
    </w:pPr>
    <w:rPr>
      <w:rFonts w:ascii="Bookman Old Style" w:hAnsi="Bookman Old Style"/>
      <w:sz w:val="24"/>
    </w:rPr>
  </w:style>
  <w:style w:type="paragraph" w:styleId="Heading1">
    <w:name w:val="heading 1"/>
    <w:aliases w:val="NASLOV 1"/>
    <w:basedOn w:val="Normal"/>
    <w:next w:val="Normal"/>
    <w:link w:val="Heading1Char"/>
    <w:uiPriority w:val="9"/>
    <w:qFormat/>
    <w:rsid w:val="00A504A4"/>
    <w:pPr>
      <w:numPr>
        <w:numId w:val="3"/>
      </w:numPr>
      <w:spacing w:before="480" w:after="480"/>
      <w:ind w:left="480" w:hanging="480"/>
      <w:contextualSpacing/>
      <w:outlineLvl w:val="0"/>
    </w:pPr>
    <w:rPr>
      <w:rFonts w:eastAsiaTheme="majorEastAsia" w:cstheme="majorBidi"/>
      <w:b/>
      <w:bCs/>
      <w:sz w:val="28"/>
      <w:szCs w:val="28"/>
    </w:rPr>
  </w:style>
  <w:style w:type="paragraph" w:styleId="Heading2">
    <w:name w:val="heading 2"/>
    <w:aliases w:val="NASLOV 2"/>
    <w:basedOn w:val="Normal"/>
    <w:next w:val="Normal"/>
    <w:link w:val="Heading2Char"/>
    <w:uiPriority w:val="9"/>
    <w:unhideWhenUsed/>
    <w:qFormat/>
    <w:rsid w:val="00A504A4"/>
    <w:pPr>
      <w:numPr>
        <w:ilvl w:val="1"/>
        <w:numId w:val="3"/>
      </w:numPr>
      <w:spacing w:before="200" w:after="240"/>
      <w:ind w:left="720" w:hanging="720"/>
      <w:outlineLvl w:val="1"/>
    </w:pPr>
    <w:rPr>
      <w:rFonts w:eastAsiaTheme="majorEastAsia" w:cstheme="majorBidi"/>
      <w:b/>
      <w:bCs/>
      <w:sz w:val="26"/>
      <w:szCs w:val="26"/>
    </w:rPr>
  </w:style>
  <w:style w:type="paragraph" w:styleId="Heading3">
    <w:name w:val="heading 3"/>
    <w:aliases w:val="NASLOV 3"/>
    <w:basedOn w:val="Normal"/>
    <w:next w:val="Normal"/>
    <w:link w:val="Heading3Char"/>
    <w:uiPriority w:val="9"/>
    <w:unhideWhenUsed/>
    <w:qFormat/>
    <w:rsid w:val="00A504A4"/>
    <w:pPr>
      <w:numPr>
        <w:ilvl w:val="2"/>
        <w:numId w:val="3"/>
      </w:numPr>
      <w:spacing w:before="200" w:line="271" w:lineRule="auto"/>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1 Char"/>
    <w:basedOn w:val="DefaultParagraphFont"/>
    <w:link w:val="Heading1"/>
    <w:uiPriority w:val="9"/>
    <w:rsid w:val="00A504A4"/>
    <w:rPr>
      <w:rFonts w:ascii="Bookman Old Style" w:eastAsiaTheme="majorEastAsia" w:hAnsi="Bookman Old Style" w:cstheme="majorBidi"/>
      <w:b/>
      <w:bCs/>
      <w:sz w:val="28"/>
      <w:szCs w:val="28"/>
    </w:rPr>
  </w:style>
  <w:style w:type="character" w:customStyle="1" w:styleId="Heading2Char">
    <w:name w:val="Heading 2 Char"/>
    <w:aliases w:val="NASLOV 2 Char"/>
    <w:basedOn w:val="DefaultParagraphFont"/>
    <w:link w:val="Heading2"/>
    <w:uiPriority w:val="9"/>
    <w:rsid w:val="00A504A4"/>
    <w:rPr>
      <w:rFonts w:ascii="Bookman Old Style" w:eastAsiaTheme="majorEastAsia" w:hAnsi="Bookman Old Style" w:cstheme="majorBidi"/>
      <w:b/>
      <w:bCs/>
      <w:sz w:val="26"/>
      <w:szCs w:val="26"/>
    </w:rPr>
  </w:style>
  <w:style w:type="character" w:customStyle="1" w:styleId="Heading3Char">
    <w:name w:val="Heading 3 Char"/>
    <w:aliases w:val="NASLOV 3 Char"/>
    <w:basedOn w:val="DefaultParagraphFont"/>
    <w:link w:val="Heading3"/>
    <w:uiPriority w:val="9"/>
    <w:rsid w:val="00A504A4"/>
    <w:rPr>
      <w:rFonts w:ascii="Bookman Old Style" w:eastAsiaTheme="majorEastAsia" w:hAnsi="Bookman Old Style" w:cstheme="majorBidi"/>
      <w:b/>
      <w:bCs/>
      <w:sz w:val="24"/>
    </w:rPr>
  </w:style>
  <w:style w:type="paragraph" w:customStyle="1" w:styleId="Heading11">
    <w:name w:val="Heading 11"/>
    <w:basedOn w:val="Normal"/>
    <w:link w:val="heading1Char0"/>
    <w:qFormat/>
    <w:rsid w:val="00BE3006"/>
    <w:pPr>
      <w:spacing w:before="360" w:after="360"/>
    </w:pPr>
    <w:rPr>
      <w:b/>
      <w:u w:val="single"/>
    </w:rPr>
  </w:style>
  <w:style w:type="character" w:customStyle="1" w:styleId="heading1Char0">
    <w:name w:val="heading 1 Char"/>
    <w:link w:val="Heading11"/>
    <w:rsid w:val="00BE3006"/>
    <w:rPr>
      <w:b/>
      <w:u w:val="single"/>
    </w:rPr>
  </w:style>
  <w:style w:type="paragraph" w:customStyle="1" w:styleId="podnabrajanje">
    <w:name w:val="podnabrajanje"/>
    <w:basedOn w:val="Normal"/>
    <w:autoRedefine/>
    <w:qFormat/>
    <w:rsid w:val="00695DDD"/>
    <w:pPr>
      <w:numPr>
        <w:ilvl w:val="2"/>
        <w:numId w:val="1"/>
      </w:numPr>
    </w:pPr>
    <w:rPr>
      <w:rFonts w:ascii="Times New Roman" w:eastAsia="Times New Roman" w:hAnsi="Times New Roman" w:cs="Times New Roman"/>
      <w:lang w:eastAsia="hr-HR"/>
    </w:rPr>
  </w:style>
  <w:style w:type="paragraph" w:customStyle="1" w:styleId="nabrajanje">
    <w:name w:val="nabrajanje"/>
    <w:basedOn w:val="Normal"/>
    <w:autoRedefine/>
    <w:qFormat/>
    <w:rsid w:val="00A504A4"/>
    <w:pPr>
      <w:numPr>
        <w:numId w:val="2"/>
      </w:numPr>
      <w:spacing w:before="240" w:after="240"/>
    </w:pPr>
    <w:rPr>
      <w:rFonts w:eastAsiaTheme="majorEastAsia" w:cs="Times New Roman"/>
      <w:lang w:eastAsia="hr-HR"/>
    </w:rPr>
  </w:style>
  <w:style w:type="paragraph" w:customStyle="1" w:styleId="Normal1">
    <w:name w:val="Normal1"/>
    <w:basedOn w:val="Normal"/>
    <w:link w:val="normalChar"/>
    <w:autoRedefine/>
    <w:qFormat/>
    <w:rsid w:val="00BE3006"/>
    <w:pPr>
      <w:ind w:firstLine="567"/>
    </w:pPr>
  </w:style>
  <w:style w:type="character" w:customStyle="1" w:styleId="normalChar">
    <w:name w:val="normal Char"/>
    <w:link w:val="Normal1"/>
    <w:rsid w:val="00BE3006"/>
  </w:style>
  <w:style w:type="paragraph" w:customStyle="1" w:styleId="Heading21">
    <w:name w:val="Heading 21"/>
    <w:basedOn w:val="Normal"/>
    <w:link w:val="heading2Char0"/>
    <w:qFormat/>
    <w:rsid w:val="00270A43"/>
    <w:pPr>
      <w:spacing w:before="240" w:after="240"/>
    </w:pPr>
    <w:rPr>
      <w:b/>
      <w:u w:val="single"/>
    </w:rPr>
  </w:style>
  <w:style w:type="character" w:customStyle="1" w:styleId="heading2Char0">
    <w:name w:val="heading 2 Char"/>
    <w:link w:val="Heading21"/>
    <w:rsid w:val="00270A43"/>
    <w:rPr>
      <w:b/>
      <w:u w:val="single"/>
    </w:rPr>
  </w:style>
  <w:style w:type="paragraph" w:customStyle="1" w:styleId="podpodnabrajanje">
    <w:name w:val="podpodnabrajanje"/>
    <w:basedOn w:val="podnabrajanje"/>
    <w:link w:val="podpodnabrajanjeChar"/>
    <w:qFormat/>
    <w:rsid w:val="00744BAA"/>
    <w:pPr>
      <w:numPr>
        <w:ilvl w:val="0"/>
        <w:numId w:val="0"/>
      </w:numPr>
      <w:ind w:left="3986" w:hanging="357"/>
    </w:pPr>
    <w:rPr>
      <w:rFonts w:asciiTheme="minorHAnsi" w:eastAsiaTheme="minorHAnsi" w:hAnsiTheme="minorHAnsi" w:cstheme="minorBidi"/>
      <w:lang w:eastAsia="en-US"/>
    </w:rPr>
  </w:style>
  <w:style w:type="character" w:customStyle="1" w:styleId="podpodnabrajanjeChar">
    <w:name w:val="podpodnabrajanje Char"/>
    <w:basedOn w:val="DefaultParagraphFont"/>
    <w:link w:val="podpodnabrajanje"/>
    <w:rsid w:val="00744BAA"/>
  </w:style>
  <w:style w:type="paragraph" w:customStyle="1" w:styleId="Naslov11">
    <w:name w:val="Naslov 11"/>
    <w:basedOn w:val="Heading1"/>
    <w:link w:val="Naslov1Char"/>
    <w:qFormat/>
    <w:rsid w:val="00695DDD"/>
    <w:pPr>
      <w:numPr>
        <w:numId w:val="0"/>
      </w:numPr>
      <w:ind w:left="357" w:hanging="357"/>
    </w:pPr>
  </w:style>
  <w:style w:type="character" w:customStyle="1" w:styleId="Naslov1Char">
    <w:name w:val="Naslov 1 Char"/>
    <w:basedOn w:val="Heading1Char"/>
    <w:link w:val="Naslov11"/>
    <w:rsid w:val="00695DDD"/>
    <w:rPr>
      <w:rFonts w:ascii="Bookman Old Style" w:eastAsiaTheme="majorEastAsia" w:hAnsi="Bookman Old Style" w:cstheme="majorBidi"/>
      <w:b/>
      <w:bCs/>
      <w:sz w:val="28"/>
      <w:szCs w:val="28"/>
    </w:rPr>
  </w:style>
  <w:style w:type="paragraph" w:customStyle="1" w:styleId="Naslov1">
    <w:name w:val="Naslov1"/>
    <w:basedOn w:val="Naslov11"/>
    <w:link w:val="NaslovChar"/>
    <w:qFormat/>
    <w:rsid w:val="00695DDD"/>
    <w:pPr>
      <w:ind w:left="0" w:firstLine="0"/>
    </w:pPr>
  </w:style>
  <w:style w:type="character" w:customStyle="1" w:styleId="NaslovChar">
    <w:name w:val="Naslov Char"/>
    <w:basedOn w:val="Naslov1Char"/>
    <w:link w:val="Naslov1"/>
    <w:rsid w:val="00695DDD"/>
    <w:rPr>
      <w:rFonts w:ascii="Bookman Old Style" w:eastAsiaTheme="majorEastAsia" w:hAnsi="Bookman Old Style" w:cstheme="majorBidi"/>
      <w:b/>
      <w:bCs/>
      <w:sz w:val="28"/>
      <w:szCs w:val="28"/>
    </w:rPr>
  </w:style>
  <w:style w:type="paragraph" w:customStyle="1" w:styleId="NASLOV">
    <w:name w:val="NASLOV"/>
    <w:basedOn w:val="Naslov1"/>
    <w:link w:val="NASLOVChar0"/>
    <w:qFormat/>
    <w:rsid w:val="00695DDD"/>
    <w:pPr>
      <w:spacing w:after="120"/>
    </w:pPr>
  </w:style>
  <w:style w:type="character" w:customStyle="1" w:styleId="NASLOVChar0">
    <w:name w:val="NASLOV Char"/>
    <w:basedOn w:val="Heading1Char"/>
    <w:link w:val="NASLOV"/>
    <w:rsid w:val="00695DDD"/>
    <w:rPr>
      <w:rFonts w:ascii="Bookman Old Style" w:eastAsiaTheme="majorEastAsia" w:hAnsi="Bookman Old Style" w:cstheme="majorBidi"/>
      <w:b/>
      <w:bCs/>
      <w:sz w:val="28"/>
      <w:szCs w:val="28"/>
    </w:rPr>
  </w:style>
  <w:style w:type="paragraph" w:customStyle="1" w:styleId="sADRAJ">
    <w:name w:val="sADRŽAJ"/>
    <w:basedOn w:val="TOC1"/>
    <w:link w:val="sADRAJChar"/>
    <w:qFormat/>
    <w:rsid w:val="00A504A4"/>
    <w:pPr>
      <w:tabs>
        <w:tab w:val="left" w:pos="880"/>
        <w:tab w:val="right" w:leader="dot" w:pos="9062"/>
      </w:tabs>
    </w:pPr>
    <w:rPr>
      <w:noProof/>
      <w:sz w:val="22"/>
    </w:rPr>
  </w:style>
  <w:style w:type="paragraph" w:styleId="TOC1">
    <w:name w:val="toc 1"/>
    <w:basedOn w:val="Normal"/>
    <w:next w:val="Normal"/>
    <w:autoRedefine/>
    <w:uiPriority w:val="39"/>
    <w:unhideWhenUsed/>
    <w:qFormat/>
    <w:rsid w:val="00A504A4"/>
    <w:pPr>
      <w:tabs>
        <w:tab w:val="left" w:pos="567"/>
        <w:tab w:val="right" w:leader="dot" w:pos="9214"/>
      </w:tabs>
      <w:ind w:right="-142"/>
      <w:jc w:val="left"/>
    </w:pPr>
    <w:rPr>
      <w:b/>
      <w:bCs/>
      <w:caps/>
      <w:szCs w:val="20"/>
    </w:rPr>
  </w:style>
  <w:style w:type="character" w:customStyle="1" w:styleId="sADRAJChar">
    <w:name w:val="sADRŽAJ Char"/>
    <w:basedOn w:val="DefaultParagraphFont"/>
    <w:link w:val="sADRAJ"/>
    <w:rsid w:val="00A504A4"/>
    <w:rPr>
      <w:rFonts w:ascii="Bookman Old Style" w:hAnsi="Bookman Old Style"/>
      <w:noProof/>
    </w:rPr>
  </w:style>
  <w:style w:type="paragraph" w:styleId="TOC2">
    <w:name w:val="toc 2"/>
    <w:basedOn w:val="Normal"/>
    <w:next w:val="Normal"/>
    <w:link w:val="TOC2Char"/>
    <w:uiPriority w:val="39"/>
    <w:unhideWhenUsed/>
    <w:qFormat/>
    <w:rsid w:val="00A504A4"/>
    <w:pPr>
      <w:tabs>
        <w:tab w:val="left" w:pos="9072"/>
      </w:tabs>
      <w:spacing w:before="0" w:after="0"/>
      <w:ind w:left="993" w:hanging="755"/>
      <w:jc w:val="left"/>
    </w:pPr>
    <w:rPr>
      <w:smallCaps/>
      <w:sz w:val="22"/>
      <w:szCs w:val="20"/>
    </w:rPr>
  </w:style>
  <w:style w:type="character" w:customStyle="1" w:styleId="TOC2Char">
    <w:name w:val="TOC 2 Char"/>
    <w:basedOn w:val="DefaultParagraphFont"/>
    <w:link w:val="TOC2"/>
    <w:uiPriority w:val="39"/>
    <w:rsid w:val="00A504A4"/>
    <w:rPr>
      <w:rFonts w:ascii="Bookman Old Style" w:hAnsi="Bookman Old Style"/>
      <w:smallCaps/>
      <w:szCs w:val="20"/>
    </w:rPr>
  </w:style>
  <w:style w:type="paragraph" w:customStyle="1" w:styleId="nabr1">
    <w:name w:val="nabr 1"/>
    <w:basedOn w:val="Normal"/>
    <w:next w:val="Normal"/>
    <w:autoRedefine/>
    <w:qFormat/>
    <w:rsid w:val="00A504A4"/>
    <w:pPr>
      <w:spacing w:before="240" w:after="240"/>
    </w:pPr>
    <w:rPr>
      <w:rFonts w:eastAsiaTheme="majorEastAsia" w:cs="Times New Roman"/>
      <w:lang w:eastAsia="hr-HR"/>
    </w:rPr>
  </w:style>
  <w:style w:type="paragraph" w:customStyle="1" w:styleId="NABR10">
    <w:name w:val="NABR1"/>
    <w:basedOn w:val="ListParagraph"/>
    <w:link w:val="NABR1Char"/>
    <w:qFormat/>
    <w:rsid w:val="00A504A4"/>
    <w:pPr>
      <w:spacing w:before="240" w:after="240"/>
      <w:ind w:left="357" w:hanging="357"/>
      <w:contextualSpacing w:val="0"/>
    </w:pPr>
    <w:rPr>
      <w:rFonts w:eastAsiaTheme="majorEastAsia" w:cstheme="majorBidi"/>
      <w:bCs/>
      <w:szCs w:val="28"/>
    </w:rPr>
  </w:style>
  <w:style w:type="paragraph" w:styleId="ListParagraph">
    <w:name w:val="List Paragraph"/>
    <w:basedOn w:val="Normal"/>
    <w:uiPriority w:val="34"/>
    <w:qFormat/>
    <w:rsid w:val="00A504A4"/>
    <w:pPr>
      <w:ind w:left="720"/>
      <w:contextualSpacing/>
    </w:pPr>
  </w:style>
  <w:style w:type="character" w:customStyle="1" w:styleId="NABR1Char">
    <w:name w:val="NABR1 Char"/>
    <w:basedOn w:val="DefaultParagraphFont"/>
    <w:link w:val="NABR10"/>
    <w:rsid w:val="00A504A4"/>
    <w:rPr>
      <w:rFonts w:ascii="Bookman Old Style" w:eastAsiaTheme="majorEastAsia" w:hAnsi="Bookman Old Style" w:cstheme="majorBidi"/>
      <w:bCs/>
      <w:sz w:val="24"/>
      <w:szCs w:val="28"/>
    </w:rPr>
  </w:style>
  <w:style w:type="paragraph" w:customStyle="1" w:styleId="NABR2">
    <w:name w:val="NABR2"/>
    <w:basedOn w:val="NABR10"/>
    <w:link w:val="NABR2Char"/>
    <w:qFormat/>
    <w:rsid w:val="00A504A4"/>
    <w:pPr>
      <w:ind w:left="360" w:hanging="360"/>
    </w:pPr>
  </w:style>
  <w:style w:type="character" w:customStyle="1" w:styleId="NABR2Char">
    <w:name w:val="NABR2 Char"/>
    <w:basedOn w:val="NABR1Char"/>
    <w:link w:val="NABR2"/>
    <w:rsid w:val="00A504A4"/>
    <w:rPr>
      <w:rFonts w:ascii="Bookman Old Style" w:eastAsiaTheme="majorEastAsia" w:hAnsi="Bookman Old Style" w:cstheme="majorBidi"/>
      <w:bCs/>
      <w:sz w:val="24"/>
      <w:szCs w:val="28"/>
    </w:rPr>
  </w:style>
  <w:style w:type="paragraph" w:customStyle="1" w:styleId="NABR3">
    <w:name w:val="NABR3"/>
    <w:basedOn w:val="NABR2"/>
    <w:link w:val="NABR3Char"/>
    <w:qFormat/>
    <w:rsid w:val="00A504A4"/>
  </w:style>
  <w:style w:type="character" w:customStyle="1" w:styleId="NABR3Char">
    <w:name w:val="NABR3 Char"/>
    <w:basedOn w:val="NABR2Char"/>
    <w:link w:val="NABR3"/>
    <w:rsid w:val="00A504A4"/>
    <w:rPr>
      <w:rFonts w:ascii="Bookman Old Style" w:eastAsiaTheme="majorEastAsia" w:hAnsi="Bookman Old Style" w:cstheme="majorBidi"/>
      <w:bCs/>
      <w:sz w:val="24"/>
      <w:szCs w:val="28"/>
    </w:rPr>
  </w:style>
  <w:style w:type="paragraph" w:styleId="TOC3">
    <w:name w:val="toc 3"/>
    <w:basedOn w:val="Normal"/>
    <w:next w:val="Normal"/>
    <w:autoRedefine/>
    <w:uiPriority w:val="39"/>
    <w:unhideWhenUsed/>
    <w:qFormat/>
    <w:rsid w:val="00A504A4"/>
    <w:pPr>
      <w:tabs>
        <w:tab w:val="left" w:pos="1276"/>
        <w:tab w:val="right" w:leader="dot" w:pos="9214"/>
      </w:tabs>
      <w:spacing w:before="0" w:after="0"/>
      <w:ind w:left="480"/>
      <w:jc w:val="left"/>
    </w:pPr>
    <w:rPr>
      <w:iCs/>
      <w:sz w:val="20"/>
      <w:szCs w:val="20"/>
    </w:rPr>
  </w:style>
  <w:style w:type="paragraph" w:styleId="Header">
    <w:name w:val="header"/>
    <w:basedOn w:val="Normal"/>
    <w:link w:val="HeaderChar"/>
    <w:unhideWhenUsed/>
    <w:rsid w:val="00CC0623"/>
    <w:pPr>
      <w:tabs>
        <w:tab w:val="center" w:pos="4536"/>
        <w:tab w:val="right" w:pos="9072"/>
      </w:tabs>
      <w:spacing w:before="0" w:after="0"/>
      <w:jc w:val="left"/>
    </w:pPr>
    <w:rPr>
      <w:rFonts w:asciiTheme="minorHAnsi" w:eastAsiaTheme="minorEastAsia" w:hAnsiTheme="minorHAnsi"/>
      <w:sz w:val="22"/>
      <w:lang w:eastAsia="zh-CN"/>
    </w:rPr>
  </w:style>
  <w:style w:type="character" w:customStyle="1" w:styleId="HeaderChar">
    <w:name w:val="Header Char"/>
    <w:basedOn w:val="DefaultParagraphFont"/>
    <w:link w:val="Header"/>
    <w:rsid w:val="00CC0623"/>
    <w:rPr>
      <w:rFonts w:eastAsiaTheme="minorEastAsia"/>
      <w:lang w:eastAsia="zh-CN"/>
    </w:rPr>
  </w:style>
  <w:style w:type="paragraph" w:styleId="Footer">
    <w:name w:val="footer"/>
    <w:basedOn w:val="Normal"/>
    <w:link w:val="FooterChar"/>
    <w:uiPriority w:val="99"/>
    <w:unhideWhenUsed/>
    <w:rsid w:val="00CC0623"/>
    <w:pPr>
      <w:tabs>
        <w:tab w:val="center" w:pos="4536"/>
        <w:tab w:val="right" w:pos="9072"/>
      </w:tabs>
      <w:spacing w:before="0" w:after="0"/>
      <w:jc w:val="left"/>
    </w:pPr>
    <w:rPr>
      <w:rFonts w:asciiTheme="minorHAnsi" w:eastAsiaTheme="minorEastAsia" w:hAnsiTheme="minorHAnsi"/>
      <w:sz w:val="22"/>
      <w:lang w:eastAsia="zh-CN"/>
    </w:rPr>
  </w:style>
  <w:style w:type="character" w:customStyle="1" w:styleId="FooterChar">
    <w:name w:val="Footer Char"/>
    <w:basedOn w:val="DefaultParagraphFont"/>
    <w:link w:val="Footer"/>
    <w:uiPriority w:val="99"/>
    <w:rsid w:val="00CC0623"/>
    <w:rPr>
      <w:rFonts w:eastAsiaTheme="minorEastAsia"/>
      <w:lang w:eastAsia="zh-CN"/>
    </w:rPr>
  </w:style>
  <w:style w:type="paragraph" w:styleId="NoSpacing">
    <w:name w:val="No Spacing"/>
    <w:uiPriority w:val="1"/>
    <w:qFormat/>
    <w:rsid w:val="00CC0623"/>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4234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418"/>
    <w:rPr>
      <w:rFonts w:ascii="Tahoma" w:hAnsi="Tahoma" w:cs="Tahoma"/>
      <w:sz w:val="16"/>
      <w:szCs w:val="16"/>
    </w:rPr>
  </w:style>
  <w:style w:type="table" w:styleId="TableGrid">
    <w:name w:val="Table Grid"/>
    <w:basedOn w:val="TableNormal"/>
    <w:uiPriority w:val="39"/>
    <w:rsid w:val="00C33F90"/>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TableNormal"/>
    <w:next w:val="TableGrid"/>
    <w:uiPriority w:val="59"/>
    <w:rsid w:val="00FB2401"/>
    <w:pPr>
      <w:spacing w:after="0" w:line="240" w:lineRule="auto"/>
    </w:pPr>
    <w:rPr>
      <w:rFonts w:eastAsia="Times New Roman"/>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64730">
    <w:name w:val="box_464730"/>
    <w:basedOn w:val="Normal"/>
    <w:rsid w:val="003D65E8"/>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T-98-2">
    <w:name w:val="T-9/8-2"/>
    <w:rsid w:val="001B479E"/>
    <w:pPr>
      <w:widowControl w:val="0"/>
      <w:tabs>
        <w:tab w:val="left" w:pos="2153"/>
      </w:tabs>
      <w:adjustRightInd w:val="0"/>
      <w:spacing w:after="43" w:line="240" w:lineRule="auto"/>
      <w:ind w:firstLine="342"/>
      <w:jc w:val="both"/>
    </w:pPr>
    <w:rPr>
      <w:rFonts w:ascii="Times-NewRoman" w:eastAsia="Times New Roman" w:hAnsi="Times-NewRoman" w:cs="Times New Roman"/>
      <w:sz w:val="19"/>
      <w:szCs w:val="19"/>
      <w:lang w:eastAsia="hr-HR"/>
    </w:rPr>
  </w:style>
  <w:style w:type="character" w:customStyle="1" w:styleId="BodyTextChar">
    <w:name w:val="Body Text Char"/>
    <w:basedOn w:val="DefaultParagraphFont"/>
    <w:link w:val="BodyText"/>
    <w:rsid w:val="002377CC"/>
    <w:rPr>
      <w:rFonts w:ascii="Tahoma" w:eastAsia="Tahoma" w:hAnsi="Tahoma" w:cs="Tahoma"/>
      <w:sz w:val="24"/>
      <w:szCs w:val="24"/>
    </w:rPr>
  </w:style>
  <w:style w:type="paragraph" w:styleId="BodyText">
    <w:name w:val="Body Text"/>
    <w:basedOn w:val="Normal"/>
    <w:link w:val="BodyTextChar"/>
    <w:qFormat/>
    <w:rsid w:val="002377CC"/>
    <w:pPr>
      <w:widowControl w:val="0"/>
      <w:spacing w:before="0" w:after="0"/>
      <w:ind w:firstLine="20"/>
      <w:jc w:val="left"/>
    </w:pPr>
    <w:rPr>
      <w:rFonts w:ascii="Tahoma" w:eastAsia="Tahoma" w:hAnsi="Tahoma" w:cs="Tahoma"/>
      <w:szCs w:val="24"/>
    </w:rPr>
  </w:style>
  <w:style w:type="character" w:customStyle="1" w:styleId="TijelotekstaChar1">
    <w:name w:val="Tijelo teksta Char1"/>
    <w:basedOn w:val="DefaultParagraphFont"/>
    <w:uiPriority w:val="99"/>
    <w:semiHidden/>
    <w:rsid w:val="002377CC"/>
    <w:rPr>
      <w:rFonts w:ascii="Bookman Old Style" w:hAnsi="Bookman Old Style"/>
      <w:sz w:val="24"/>
    </w:rPr>
  </w:style>
  <w:style w:type="paragraph" w:customStyle="1" w:styleId="TableParagraph">
    <w:name w:val="Table Paragraph"/>
    <w:basedOn w:val="Normal"/>
    <w:uiPriority w:val="1"/>
    <w:qFormat/>
    <w:rsid w:val="00AE0C82"/>
    <w:pPr>
      <w:widowControl w:val="0"/>
      <w:spacing w:before="0" w:after="0"/>
      <w:jc w:val="left"/>
    </w:pPr>
    <w:rPr>
      <w:rFonts w:asciiTheme="minorHAnsi" w:hAnsiTheme="minorHAnsi"/>
      <w:sz w:val="22"/>
      <w:lang w:val="en-US"/>
    </w:rPr>
  </w:style>
  <w:style w:type="table" w:customStyle="1" w:styleId="TableNormal1">
    <w:name w:val="Table Normal1"/>
    <w:uiPriority w:val="2"/>
    <w:semiHidden/>
    <w:unhideWhenUsed/>
    <w:qFormat/>
    <w:rsid w:val="00BC766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box480577">
    <w:name w:val="box_480577"/>
    <w:basedOn w:val="Normal"/>
    <w:rsid w:val="00C24FF9"/>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box478909">
    <w:name w:val="box_478909"/>
    <w:basedOn w:val="Normal"/>
    <w:rsid w:val="00DC170F"/>
    <w:pPr>
      <w:spacing w:before="100" w:beforeAutospacing="1" w:after="100" w:afterAutospacing="1"/>
      <w:jc w:val="left"/>
    </w:pPr>
    <w:rPr>
      <w:rFonts w:ascii="Times New Roman" w:eastAsia="Times New Roman" w:hAnsi="Times New Roman" w:cs="Times New Roman"/>
      <w:szCs w:val="24"/>
      <w:lang w:eastAsia="hr-HR"/>
    </w:rPr>
  </w:style>
  <w:style w:type="paragraph" w:customStyle="1" w:styleId="box480578">
    <w:name w:val="box_480578"/>
    <w:basedOn w:val="Normal"/>
    <w:rsid w:val="00A348B9"/>
    <w:pPr>
      <w:spacing w:before="100" w:beforeAutospacing="1" w:after="100" w:afterAutospacing="1"/>
      <w:jc w:val="left"/>
    </w:pPr>
    <w:rPr>
      <w:rFonts w:ascii="Times New Roman" w:eastAsia="Times New Roman" w:hAnsi="Times New Roman" w:cs="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588">
      <w:bodyDiv w:val="1"/>
      <w:marLeft w:val="0"/>
      <w:marRight w:val="0"/>
      <w:marTop w:val="0"/>
      <w:marBottom w:val="0"/>
      <w:divBdr>
        <w:top w:val="none" w:sz="0" w:space="0" w:color="auto"/>
        <w:left w:val="none" w:sz="0" w:space="0" w:color="auto"/>
        <w:bottom w:val="none" w:sz="0" w:space="0" w:color="auto"/>
        <w:right w:val="none" w:sz="0" w:space="0" w:color="auto"/>
      </w:divBdr>
    </w:div>
    <w:div w:id="25297129">
      <w:bodyDiv w:val="1"/>
      <w:marLeft w:val="0"/>
      <w:marRight w:val="0"/>
      <w:marTop w:val="0"/>
      <w:marBottom w:val="0"/>
      <w:divBdr>
        <w:top w:val="none" w:sz="0" w:space="0" w:color="auto"/>
        <w:left w:val="none" w:sz="0" w:space="0" w:color="auto"/>
        <w:bottom w:val="none" w:sz="0" w:space="0" w:color="auto"/>
        <w:right w:val="none" w:sz="0" w:space="0" w:color="auto"/>
      </w:divBdr>
    </w:div>
    <w:div w:id="48505325">
      <w:bodyDiv w:val="1"/>
      <w:marLeft w:val="0"/>
      <w:marRight w:val="0"/>
      <w:marTop w:val="0"/>
      <w:marBottom w:val="0"/>
      <w:divBdr>
        <w:top w:val="none" w:sz="0" w:space="0" w:color="auto"/>
        <w:left w:val="none" w:sz="0" w:space="0" w:color="auto"/>
        <w:bottom w:val="none" w:sz="0" w:space="0" w:color="auto"/>
        <w:right w:val="none" w:sz="0" w:space="0" w:color="auto"/>
      </w:divBdr>
    </w:div>
    <w:div w:id="74283619">
      <w:bodyDiv w:val="1"/>
      <w:marLeft w:val="0"/>
      <w:marRight w:val="0"/>
      <w:marTop w:val="0"/>
      <w:marBottom w:val="0"/>
      <w:divBdr>
        <w:top w:val="none" w:sz="0" w:space="0" w:color="auto"/>
        <w:left w:val="none" w:sz="0" w:space="0" w:color="auto"/>
        <w:bottom w:val="none" w:sz="0" w:space="0" w:color="auto"/>
        <w:right w:val="none" w:sz="0" w:space="0" w:color="auto"/>
      </w:divBdr>
    </w:div>
    <w:div w:id="119032918">
      <w:bodyDiv w:val="1"/>
      <w:marLeft w:val="0"/>
      <w:marRight w:val="0"/>
      <w:marTop w:val="0"/>
      <w:marBottom w:val="0"/>
      <w:divBdr>
        <w:top w:val="none" w:sz="0" w:space="0" w:color="auto"/>
        <w:left w:val="none" w:sz="0" w:space="0" w:color="auto"/>
        <w:bottom w:val="none" w:sz="0" w:space="0" w:color="auto"/>
        <w:right w:val="none" w:sz="0" w:space="0" w:color="auto"/>
      </w:divBdr>
    </w:div>
    <w:div w:id="128284973">
      <w:bodyDiv w:val="1"/>
      <w:marLeft w:val="0"/>
      <w:marRight w:val="0"/>
      <w:marTop w:val="0"/>
      <w:marBottom w:val="0"/>
      <w:divBdr>
        <w:top w:val="none" w:sz="0" w:space="0" w:color="auto"/>
        <w:left w:val="none" w:sz="0" w:space="0" w:color="auto"/>
        <w:bottom w:val="none" w:sz="0" w:space="0" w:color="auto"/>
        <w:right w:val="none" w:sz="0" w:space="0" w:color="auto"/>
      </w:divBdr>
    </w:div>
    <w:div w:id="172382063">
      <w:bodyDiv w:val="1"/>
      <w:marLeft w:val="0"/>
      <w:marRight w:val="0"/>
      <w:marTop w:val="0"/>
      <w:marBottom w:val="0"/>
      <w:divBdr>
        <w:top w:val="none" w:sz="0" w:space="0" w:color="auto"/>
        <w:left w:val="none" w:sz="0" w:space="0" w:color="auto"/>
        <w:bottom w:val="none" w:sz="0" w:space="0" w:color="auto"/>
        <w:right w:val="none" w:sz="0" w:space="0" w:color="auto"/>
      </w:divBdr>
    </w:div>
    <w:div w:id="221790041">
      <w:bodyDiv w:val="1"/>
      <w:marLeft w:val="0"/>
      <w:marRight w:val="0"/>
      <w:marTop w:val="0"/>
      <w:marBottom w:val="0"/>
      <w:divBdr>
        <w:top w:val="none" w:sz="0" w:space="0" w:color="auto"/>
        <w:left w:val="none" w:sz="0" w:space="0" w:color="auto"/>
        <w:bottom w:val="none" w:sz="0" w:space="0" w:color="auto"/>
        <w:right w:val="none" w:sz="0" w:space="0" w:color="auto"/>
      </w:divBdr>
    </w:div>
    <w:div w:id="481896967">
      <w:bodyDiv w:val="1"/>
      <w:marLeft w:val="0"/>
      <w:marRight w:val="0"/>
      <w:marTop w:val="0"/>
      <w:marBottom w:val="0"/>
      <w:divBdr>
        <w:top w:val="none" w:sz="0" w:space="0" w:color="auto"/>
        <w:left w:val="none" w:sz="0" w:space="0" w:color="auto"/>
        <w:bottom w:val="none" w:sz="0" w:space="0" w:color="auto"/>
        <w:right w:val="none" w:sz="0" w:space="0" w:color="auto"/>
      </w:divBdr>
    </w:div>
    <w:div w:id="500582623">
      <w:bodyDiv w:val="1"/>
      <w:marLeft w:val="0"/>
      <w:marRight w:val="0"/>
      <w:marTop w:val="0"/>
      <w:marBottom w:val="0"/>
      <w:divBdr>
        <w:top w:val="none" w:sz="0" w:space="0" w:color="auto"/>
        <w:left w:val="none" w:sz="0" w:space="0" w:color="auto"/>
        <w:bottom w:val="none" w:sz="0" w:space="0" w:color="auto"/>
        <w:right w:val="none" w:sz="0" w:space="0" w:color="auto"/>
      </w:divBdr>
    </w:div>
    <w:div w:id="516233354">
      <w:bodyDiv w:val="1"/>
      <w:marLeft w:val="0"/>
      <w:marRight w:val="0"/>
      <w:marTop w:val="0"/>
      <w:marBottom w:val="0"/>
      <w:divBdr>
        <w:top w:val="none" w:sz="0" w:space="0" w:color="auto"/>
        <w:left w:val="none" w:sz="0" w:space="0" w:color="auto"/>
        <w:bottom w:val="none" w:sz="0" w:space="0" w:color="auto"/>
        <w:right w:val="none" w:sz="0" w:space="0" w:color="auto"/>
      </w:divBdr>
    </w:div>
    <w:div w:id="517889084">
      <w:bodyDiv w:val="1"/>
      <w:marLeft w:val="0"/>
      <w:marRight w:val="0"/>
      <w:marTop w:val="0"/>
      <w:marBottom w:val="0"/>
      <w:divBdr>
        <w:top w:val="none" w:sz="0" w:space="0" w:color="auto"/>
        <w:left w:val="none" w:sz="0" w:space="0" w:color="auto"/>
        <w:bottom w:val="none" w:sz="0" w:space="0" w:color="auto"/>
        <w:right w:val="none" w:sz="0" w:space="0" w:color="auto"/>
      </w:divBdr>
    </w:div>
    <w:div w:id="518199480">
      <w:bodyDiv w:val="1"/>
      <w:marLeft w:val="0"/>
      <w:marRight w:val="0"/>
      <w:marTop w:val="0"/>
      <w:marBottom w:val="0"/>
      <w:divBdr>
        <w:top w:val="none" w:sz="0" w:space="0" w:color="auto"/>
        <w:left w:val="none" w:sz="0" w:space="0" w:color="auto"/>
        <w:bottom w:val="none" w:sz="0" w:space="0" w:color="auto"/>
        <w:right w:val="none" w:sz="0" w:space="0" w:color="auto"/>
      </w:divBdr>
    </w:div>
    <w:div w:id="544567827">
      <w:bodyDiv w:val="1"/>
      <w:marLeft w:val="0"/>
      <w:marRight w:val="0"/>
      <w:marTop w:val="0"/>
      <w:marBottom w:val="0"/>
      <w:divBdr>
        <w:top w:val="none" w:sz="0" w:space="0" w:color="auto"/>
        <w:left w:val="none" w:sz="0" w:space="0" w:color="auto"/>
        <w:bottom w:val="none" w:sz="0" w:space="0" w:color="auto"/>
        <w:right w:val="none" w:sz="0" w:space="0" w:color="auto"/>
      </w:divBdr>
    </w:div>
    <w:div w:id="579289568">
      <w:bodyDiv w:val="1"/>
      <w:marLeft w:val="0"/>
      <w:marRight w:val="0"/>
      <w:marTop w:val="0"/>
      <w:marBottom w:val="0"/>
      <w:divBdr>
        <w:top w:val="none" w:sz="0" w:space="0" w:color="auto"/>
        <w:left w:val="none" w:sz="0" w:space="0" w:color="auto"/>
        <w:bottom w:val="none" w:sz="0" w:space="0" w:color="auto"/>
        <w:right w:val="none" w:sz="0" w:space="0" w:color="auto"/>
      </w:divBdr>
    </w:div>
    <w:div w:id="640232440">
      <w:bodyDiv w:val="1"/>
      <w:marLeft w:val="0"/>
      <w:marRight w:val="0"/>
      <w:marTop w:val="0"/>
      <w:marBottom w:val="0"/>
      <w:divBdr>
        <w:top w:val="none" w:sz="0" w:space="0" w:color="auto"/>
        <w:left w:val="none" w:sz="0" w:space="0" w:color="auto"/>
        <w:bottom w:val="none" w:sz="0" w:space="0" w:color="auto"/>
        <w:right w:val="none" w:sz="0" w:space="0" w:color="auto"/>
      </w:divBdr>
    </w:div>
    <w:div w:id="761754649">
      <w:bodyDiv w:val="1"/>
      <w:marLeft w:val="0"/>
      <w:marRight w:val="0"/>
      <w:marTop w:val="0"/>
      <w:marBottom w:val="0"/>
      <w:divBdr>
        <w:top w:val="none" w:sz="0" w:space="0" w:color="auto"/>
        <w:left w:val="none" w:sz="0" w:space="0" w:color="auto"/>
        <w:bottom w:val="none" w:sz="0" w:space="0" w:color="auto"/>
        <w:right w:val="none" w:sz="0" w:space="0" w:color="auto"/>
      </w:divBdr>
    </w:div>
    <w:div w:id="828444822">
      <w:bodyDiv w:val="1"/>
      <w:marLeft w:val="0"/>
      <w:marRight w:val="0"/>
      <w:marTop w:val="0"/>
      <w:marBottom w:val="0"/>
      <w:divBdr>
        <w:top w:val="none" w:sz="0" w:space="0" w:color="auto"/>
        <w:left w:val="none" w:sz="0" w:space="0" w:color="auto"/>
        <w:bottom w:val="none" w:sz="0" w:space="0" w:color="auto"/>
        <w:right w:val="none" w:sz="0" w:space="0" w:color="auto"/>
      </w:divBdr>
    </w:div>
    <w:div w:id="845174343">
      <w:bodyDiv w:val="1"/>
      <w:marLeft w:val="0"/>
      <w:marRight w:val="0"/>
      <w:marTop w:val="0"/>
      <w:marBottom w:val="0"/>
      <w:divBdr>
        <w:top w:val="none" w:sz="0" w:space="0" w:color="auto"/>
        <w:left w:val="none" w:sz="0" w:space="0" w:color="auto"/>
        <w:bottom w:val="none" w:sz="0" w:space="0" w:color="auto"/>
        <w:right w:val="none" w:sz="0" w:space="0" w:color="auto"/>
      </w:divBdr>
    </w:div>
    <w:div w:id="850142409">
      <w:bodyDiv w:val="1"/>
      <w:marLeft w:val="0"/>
      <w:marRight w:val="0"/>
      <w:marTop w:val="0"/>
      <w:marBottom w:val="0"/>
      <w:divBdr>
        <w:top w:val="none" w:sz="0" w:space="0" w:color="auto"/>
        <w:left w:val="none" w:sz="0" w:space="0" w:color="auto"/>
        <w:bottom w:val="none" w:sz="0" w:space="0" w:color="auto"/>
        <w:right w:val="none" w:sz="0" w:space="0" w:color="auto"/>
      </w:divBdr>
    </w:div>
    <w:div w:id="860821232">
      <w:bodyDiv w:val="1"/>
      <w:marLeft w:val="0"/>
      <w:marRight w:val="0"/>
      <w:marTop w:val="0"/>
      <w:marBottom w:val="0"/>
      <w:divBdr>
        <w:top w:val="none" w:sz="0" w:space="0" w:color="auto"/>
        <w:left w:val="none" w:sz="0" w:space="0" w:color="auto"/>
        <w:bottom w:val="none" w:sz="0" w:space="0" w:color="auto"/>
        <w:right w:val="none" w:sz="0" w:space="0" w:color="auto"/>
      </w:divBdr>
    </w:div>
    <w:div w:id="902713612">
      <w:bodyDiv w:val="1"/>
      <w:marLeft w:val="0"/>
      <w:marRight w:val="0"/>
      <w:marTop w:val="0"/>
      <w:marBottom w:val="0"/>
      <w:divBdr>
        <w:top w:val="none" w:sz="0" w:space="0" w:color="auto"/>
        <w:left w:val="none" w:sz="0" w:space="0" w:color="auto"/>
        <w:bottom w:val="none" w:sz="0" w:space="0" w:color="auto"/>
        <w:right w:val="none" w:sz="0" w:space="0" w:color="auto"/>
      </w:divBdr>
    </w:div>
    <w:div w:id="937636348">
      <w:bodyDiv w:val="1"/>
      <w:marLeft w:val="0"/>
      <w:marRight w:val="0"/>
      <w:marTop w:val="0"/>
      <w:marBottom w:val="0"/>
      <w:divBdr>
        <w:top w:val="none" w:sz="0" w:space="0" w:color="auto"/>
        <w:left w:val="none" w:sz="0" w:space="0" w:color="auto"/>
        <w:bottom w:val="none" w:sz="0" w:space="0" w:color="auto"/>
        <w:right w:val="none" w:sz="0" w:space="0" w:color="auto"/>
      </w:divBdr>
    </w:div>
    <w:div w:id="999626228">
      <w:bodyDiv w:val="1"/>
      <w:marLeft w:val="0"/>
      <w:marRight w:val="0"/>
      <w:marTop w:val="0"/>
      <w:marBottom w:val="0"/>
      <w:divBdr>
        <w:top w:val="none" w:sz="0" w:space="0" w:color="auto"/>
        <w:left w:val="none" w:sz="0" w:space="0" w:color="auto"/>
        <w:bottom w:val="none" w:sz="0" w:space="0" w:color="auto"/>
        <w:right w:val="none" w:sz="0" w:space="0" w:color="auto"/>
      </w:divBdr>
    </w:div>
    <w:div w:id="1051153481">
      <w:bodyDiv w:val="1"/>
      <w:marLeft w:val="0"/>
      <w:marRight w:val="0"/>
      <w:marTop w:val="0"/>
      <w:marBottom w:val="0"/>
      <w:divBdr>
        <w:top w:val="none" w:sz="0" w:space="0" w:color="auto"/>
        <w:left w:val="none" w:sz="0" w:space="0" w:color="auto"/>
        <w:bottom w:val="none" w:sz="0" w:space="0" w:color="auto"/>
        <w:right w:val="none" w:sz="0" w:space="0" w:color="auto"/>
      </w:divBdr>
    </w:div>
    <w:div w:id="1054041870">
      <w:bodyDiv w:val="1"/>
      <w:marLeft w:val="0"/>
      <w:marRight w:val="0"/>
      <w:marTop w:val="0"/>
      <w:marBottom w:val="0"/>
      <w:divBdr>
        <w:top w:val="none" w:sz="0" w:space="0" w:color="auto"/>
        <w:left w:val="none" w:sz="0" w:space="0" w:color="auto"/>
        <w:bottom w:val="none" w:sz="0" w:space="0" w:color="auto"/>
        <w:right w:val="none" w:sz="0" w:space="0" w:color="auto"/>
      </w:divBdr>
    </w:div>
    <w:div w:id="1102840686">
      <w:bodyDiv w:val="1"/>
      <w:marLeft w:val="0"/>
      <w:marRight w:val="0"/>
      <w:marTop w:val="0"/>
      <w:marBottom w:val="0"/>
      <w:divBdr>
        <w:top w:val="none" w:sz="0" w:space="0" w:color="auto"/>
        <w:left w:val="none" w:sz="0" w:space="0" w:color="auto"/>
        <w:bottom w:val="none" w:sz="0" w:space="0" w:color="auto"/>
        <w:right w:val="none" w:sz="0" w:space="0" w:color="auto"/>
      </w:divBdr>
    </w:div>
    <w:div w:id="1118375483">
      <w:bodyDiv w:val="1"/>
      <w:marLeft w:val="0"/>
      <w:marRight w:val="0"/>
      <w:marTop w:val="0"/>
      <w:marBottom w:val="0"/>
      <w:divBdr>
        <w:top w:val="none" w:sz="0" w:space="0" w:color="auto"/>
        <w:left w:val="none" w:sz="0" w:space="0" w:color="auto"/>
        <w:bottom w:val="none" w:sz="0" w:space="0" w:color="auto"/>
        <w:right w:val="none" w:sz="0" w:space="0" w:color="auto"/>
      </w:divBdr>
    </w:div>
    <w:div w:id="1140539241">
      <w:bodyDiv w:val="1"/>
      <w:marLeft w:val="0"/>
      <w:marRight w:val="0"/>
      <w:marTop w:val="0"/>
      <w:marBottom w:val="0"/>
      <w:divBdr>
        <w:top w:val="none" w:sz="0" w:space="0" w:color="auto"/>
        <w:left w:val="none" w:sz="0" w:space="0" w:color="auto"/>
        <w:bottom w:val="none" w:sz="0" w:space="0" w:color="auto"/>
        <w:right w:val="none" w:sz="0" w:space="0" w:color="auto"/>
      </w:divBdr>
    </w:div>
    <w:div w:id="1140729054">
      <w:bodyDiv w:val="1"/>
      <w:marLeft w:val="0"/>
      <w:marRight w:val="0"/>
      <w:marTop w:val="0"/>
      <w:marBottom w:val="0"/>
      <w:divBdr>
        <w:top w:val="none" w:sz="0" w:space="0" w:color="auto"/>
        <w:left w:val="none" w:sz="0" w:space="0" w:color="auto"/>
        <w:bottom w:val="none" w:sz="0" w:space="0" w:color="auto"/>
        <w:right w:val="none" w:sz="0" w:space="0" w:color="auto"/>
      </w:divBdr>
    </w:div>
    <w:div w:id="1394160018">
      <w:bodyDiv w:val="1"/>
      <w:marLeft w:val="0"/>
      <w:marRight w:val="0"/>
      <w:marTop w:val="0"/>
      <w:marBottom w:val="0"/>
      <w:divBdr>
        <w:top w:val="none" w:sz="0" w:space="0" w:color="auto"/>
        <w:left w:val="none" w:sz="0" w:space="0" w:color="auto"/>
        <w:bottom w:val="none" w:sz="0" w:space="0" w:color="auto"/>
        <w:right w:val="none" w:sz="0" w:space="0" w:color="auto"/>
      </w:divBdr>
    </w:div>
    <w:div w:id="1419015447">
      <w:bodyDiv w:val="1"/>
      <w:marLeft w:val="0"/>
      <w:marRight w:val="0"/>
      <w:marTop w:val="0"/>
      <w:marBottom w:val="0"/>
      <w:divBdr>
        <w:top w:val="none" w:sz="0" w:space="0" w:color="auto"/>
        <w:left w:val="none" w:sz="0" w:space="0" w:color="auto"/>
        <w:bottom w:val="none" w:sz="0" w:space="0" w:color="auto"/>
        <w:right w:val="none" w:sz="0" w:space="0" w:color="auto"/>
      </w:divBdr>
    </w:div>
    <w:div w:id="1439181670">
      <w:bodyDiv w:val="1"/>
      <w:marLeft w:val="0"/>
      <w:marRight w:val="0"/>
      <w:marTop w:val="0"/>
      <w:marBottom w:val="0"/>
      <w:divBdr>
        <w:top w:val="none" w:sz="0" w:space="0" w:color="auto"/>
        <w:left w:val="none" w:sz="0" w:space="0" w:color="auto"/>
        <w:bottom w:val="none" w:sz="0" w:space="0" w:color="auto"/>
        <w:right w:val="none" w:sz="0" w:space="0" w:color="auto"/>
      </w:divBdr>
    </w:div>
    <w:div w:id="1475023790">
      <w:bodyDiv w:val="1"/>
      <w:marLeft w:val="0"/>
      <w:marRight w:val="0"/>
      <w:marTop w:val="0"/>
      <w:marBottom w:val="0"/>
      <w:divBdr>
        <w:top w:val="none" w:sz="0" w:space="0" w:color="auto"/>
        <w:left w:val="none" w:sz="0" w:space="0" w:color="auto"/>
        <w:bottom w:val="none" w:sz="0" w:space="0" w:color="auto"/>
        <w:right w:val="none" w:sz="0" w:space="0" w:color="auto"/>
      </w:divBdr>
    </w:div>
    <w:div w:id="1539587774">
      <w:bodyDiv w:val="1"/>
      <w:marLeft w:val="0"/>
      <w:marRight w:val="0"/>
      <w:marTop w:val="0"/>
      <w:marBottom w:val="0"/>
      <w:divBdr>
        <w:top w:val="none" w:sz="0" w:space="0" w:color="auto"/>
        <w:left w:val="none" w:sz="0" w:space="0" w:color="auto"/>
        <w:bottom w:val="none" w:sz="0" w:space="0" w:color="auto"/>
        <w:right w:val="none" w:sz="0" w:space="0" w:color="auto"/>
      </w:divBdr>
    </w:div>
    <w:div w:id="1606035020">
      <w:bodyDiv w:val="1"/>
      <w:marLeft w:val="0"/>
      <w:marRight w:val="0"/>
      <w:marTop w:val="0"/>
      <w:marBottom w:val="0"/>
      <w:divBdr>
        <w:top w:val="none" w:sz="0" w:space="0" w:color="auto"/>
        <w:left w:val="none" w:sz="0" w:space="0" w:color="auto"/>
        <w:bottom w:val="none" w:sz="0" w:space="0" w:color="auto"/>
        <w:right w:val="none" w:sz="0" w:space="0" w:color="auto"/>
      </w:divBdr>
    </w:div>
    <w:div w:id="1625773449">
      <w:bodyDiv w:val="1"/>
      <w:marLeft w:val="0"/>
      <w:marRight w:val="0"/>
      <w:marTop w:val="0"/>
      <w:marBottom w:val="0"/>
      <w:divBdr>
        <w:top w:val="none" w:sz="0" w:space="0" w:color="auto"/>
        <w:left w:val="none" w:sz="0" w:space="0" w:color="auto"/>
        <w:bottom w:val="none" w:sz="0" w:space="0" w:color="auto"/>
        <w:right w:val="none" w:sz="0" w:space="0" w:color="auto"/>
      </w:divBdr>
    </w:div>
    <w:div w:id="1688023342">
      <w:bodyDiv w:val="1"/>
      <w:marLeft w:val="0"/>
      <w:marRight w:val="0"/>
      <w:marTop w:val="0"/>
      <w:marBottom w:val="0"/>
      <w:divBdr>
        <w:top w:val="none" w:sz="0" w:space="0" w:color="auto"/>
        <w:left w:val="none" w:sz="0" w:space="0" w:color="auto"/>
        <w:bottom w:val="none" w:sz="0" w:space="0" w:color="auto"/>
        <w:right w:val="none" w:sz="0" w:space="0" w:color="auto"/>
      </w:divBdr>
    </w:div>
    <w:div w:id="1741295324">
      <w:bodyDiv w:val="1"/>
      <w:marLeft w:val="0"/>
      <w:marRight w:val="0"/>
      <w:marTop w:val="0"/>
      <w:marBottom w:val="0"/>
      <w:divBdr>
        <w:top w:val="none" w:sz="0" w:space="0" w:color="auto"/>
        <w:left w:val="none" w:sz="0" w:space="0" w:color="auto"/>
        <w:bottom w:val="none" w:sz="0" w:space="0" w:color="auto"/>
        <w:right w:val="none" w:sz="0" w:space="0" w:color="auto"/>
      </w:divBdr>
    </w:div>
    <w:div w:id="1756589328">
      <w:bodyDiv w:val="1"/>
      <w:marLeft w:val="0"/>
      <w:marRight w:val="0"/>
      <w:marTop w:val="0"/>
      <w:marBottom w:val="0"/>
      <w:divBdr>
        <w:top w:val="none" w:sz="0" w:space="0" w:color="auto"/>
        <w:left w:val="none" w:sz="0" w:space="0" w:color="auto"/>
        <w:bottom w:val="none" w:sz="0" w:space="0" w:color="auto"/>
        <w:right w:val="none" w:sz="0" w:space="0" w:color="auto"/>
      </w:divBdr>
    </w:div>
    <w:div w:id="1838030902">
      <w:bodyDiv w:val="1"/>
      <w:marLeft w:val="0"/>
      <w:marRight w:val="0"/>
      <w:marTop w:val="0"/>
      <w:marBottom w:val="0"/>
      <w:divBdr>
        <w:top w:val="none" w:sz="0" w:space="0" w:color="auto"/>
        <w:left w:val="none" w:sz="0" w:space="0" w:color="auto"/>
        <w:bottom w:val="none" w:sz="0" w:space="0" w:color="auto"/>
        <w:right w:val="none" w:sz="0" w:space="0" w:color="auto"/>
      </w:divBdr>
    </w:div>
    <w:div w:id="1869176608">
      <w:bodyDiv w:val="1"/>
      <w:marLeft w:val="0"/>
      <w:marRight w:val="0"/>
      <w:marTop w:val="0"/>
      <w:marBottom w:val="0"/>
      <w:divBdr>
        <w:top w:val="none" w:sz="0" w:space="0" w:color="auto"/>
        <w:left w:val="none" w:sz="0" w:space="0" w:color="auto"/>
        <w:bottom w:val="none" w:sz="0" w:space="0" w:color="auto"/>
        <w:right w:val="none" w:sz="0" w:space="0" w:color="auto"/>
      </w:divBdr>
    </w:div>
    <w:div w:id="1883789432">
      <w:bodyDiv w:val="1"/>
      <w:marLeft w:val="0"/>
      <w:marRight w:val="0"/>
      <w:marTop w:val="0"/>
      <w:marBottom w:val="0"/>
      <w:divBdr>
        <w:top w:val="none" w:sz="0" w:space="0" w:color="auto"/>
        <w:left w:val="none" w:sz="0" w:space="0" w:color="auto"/>
        <w:bottom w:val="none" w:sz="0" w:space="0" w:color="auto"/>
        <w:right w:val="none" w:sz="0" w:space="0" w:color="auto"/>
      </w:divBdr>
    </w:div>
    <w:div w:id="2000234699">
      <w:bodyDiv w:val="1"/>
      <w:marLeft w:val="0"/>
      <w:marRight w:val="0"/>
      <w:marTop w:val="0"/>
      <w:marBottom w:val="0"/>
      <w:divBdr>
        <w:top w:val="none" w:sz="0" w:space="0" w:color="auto"/>
        <w:left w:val="none" w:sz="0" w:space="0" w:color="auto"/>
        <w:bottom w:val="none" w:sz="0" w:space="0" w:color="auto"/>
        <w:right w:val="none" w:sz="0" w:space="0" w:color="auto"/>
      </w:divBdr>
    </w:div>
    <w:div w:id="204062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F01F8D90C817648A057319914E5468F" ma:contentTypeVersion="1" ma:contentTypeDescription="Stvaranje novog dokumenta." ma:contentTypeScope="" ma:versionID="2339b52fc7f5cbd4997e420d6a0c05ec">
  <xsd:schema xmlns:xsd="http://www.w3.org/2001/XMLSchema" xmlns:xs="http://www.w3.org/2001/XMLSchema" xmlns:p="http://schemas.microsoft.com/office/2006/metadata/properties" xmlns:ns2="a494813a-d0d8-4dad-94cb-0d196f36ba15" xmlns:ns3="df35c308-cda9-40a6-a089-6b134139c75b" targetNamespace="http://schemas.microsoft.com/office/2006/metadata/properties" ma:root="true" ma:fieldsID="761f628bc1a41a3ff3b7e5dfa476401f" ns2:_="" ns3:_="">
    <xsd:import namespace="a494813a-d0d8-4dad-94cb-0d196f36ba15"/>
    <xsd:import namespace="df35c308-cda9-40a6-a089-6b134139c75b"/>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94813a-d0d8-4dad-94cb-0d196f36ba15" elementFormDefault="qualified">
    <xsd:import namespace="http://schemas.microsoft.com/office/2006/documentManagement/types"/>
    <xsd:import namespace="http://schemas.microsoft.com/office/infopath/2007/PartnerControls"/>
    <xsd:element name="_dlc_DocId" ma:index="8" nillable="true" ma:displayName="Vrijednost ID-a dokumenta" ma:description="Vrijednost ID-a dokumenta dodijeljenog ovoj stavci." ma:internalName="_dlc_DocId" ma:readOnly="true">
      <xsd:simpleType>
        <xsd:restriction base="dms:Text"/>
      </xsd:simpleType>
    </xsd:element>
    <xsd:element name="_dlc_DocIdUrl" ma:index="9" nillable="true" ma:displayName="ID dokumenta" ma:description="Trajna veza do ovog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35c308-cda9-40a6-a089-6b134139c75b" elementFormDefault="qualified">
    <xsd:import namespace="http://schemas.microsoft.com/office/2006/documentManagement/types"/>
    <xsd:import namespace="http://schemas.microsoft.com/office/infopath/2007/PartnerControls"/>
    <xsd:element name="SharedWithUsers" ma:index="11"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a494813a-d0d8-4dad-94cb-0d196f36ba15">AZJMDCZ6QSYZ-766340090-16896</_dlc_DocId>
    <_dlc_DocIdUrl xmlns="a494813a-d0d8-4dad-94cb-0d196f36ba15">
      <Url>https://ekoordinacije.vlada.hr/sektorske-politike/_layouts/15/DocIdRedir.aspx?ID=AZJMDCZ6QSYZ-766340090-16896</Url>
      <Description>AZJMDCZ6QSYZ-766340090-16896</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19D25-350E-4CA6-A49E-E635E95A59AA}">
  <ds:schemaRefs>
    <ds:schemaRef ds:uri="http://schemas.microsoft.com/sharepoint/v3/contenttype/forms"/>
  </ds:schemaRefs>
</ds:datastoreItem>
</file>

<file path=customXml/itemProps2.xml><?xml version="1.0" encoding="utf-8"?>
<ds:datastoreItem xmlns:ds="http://schemas.openxmlformats.org/officeDocument/2006/customXml" ds:itemID="{83080714-8AA6-4A1F-9615-469689569928}">
  <ds:schemaRefs>
    <ds:schemaRef ds:uri="http://schemas.microsoft.com/sharepoint/events"/>
  </ds:schemaRefs>
</ds:datastoreItem>
</file>

<file path=customXml/itemProps3.xml><?xml version="1.0" encoding="utf-8"?>
<ds:datastoreItem xmlns:ds="http://schemas.openxmlformats.org/officeDocument/2006/customXml" ds:itemID="{7A554E36-C68B-4984-8379-DD57CE0DD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94813a-d0d8-4dad-94cb-0d196f36ba15"/>
    <ds:schemaRef ds:uri="df35c308-cda9-40a6-a089-6b134139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27A7D9-880A-4147-B601-CB528DF20F71}">
  <ds:schemaRefs>
    <ds:schemaRef ds:uri="http://schemas.microsoft.com/office/2006/metadata/properties"/>
    <ds:schemaRef ds:uri="http://schemas.microsoft.com/office/infopath/2007/PartnerControls"/>
    <ds:schemaRef ds:uri="a494813a-d0d8-4dad-94cb-0d196f36ba15"/>
  </ds:schemaRefs>
</ds:datastoreItem>
</file>

<file path=customXml/itemProps5.xml><?xml version="1.0" encoding="utf-8"?>
<ds:datastoreItem xmlns:ds="http://schemas.openxmlformats.org/officeDocument/2006/customXml" ds:itemID="{FCB3E82D-05ED-41E7-AAE9-9A4BECDBA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2458</Words>
  <Characters>14015</Characters>
  <Application>Microsoft Office Word</Application>
  <DocSecurity>0</DocSecurity>
  <Lines>116</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hdesk</dc:creator>
  <cp:keywords/>
  <dc:description/>
  <cp:lastModifiedBy>Sunčica Marini</cp:lastModifiedBy>
  <cp:revision>36</cp:revision>
  <cp:lastPrinted>2026-04-13T10:21:00Z</cp:lastPrinted>
  <dcterms:created xsi:type="dcterms:W3CDTF">2026-09-17T09:02:00Z</dcterms:created>
  <dcterms:modified xsi:type="dcterms:W3CDTF">2026-09-28T09:33:00Z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0x0101006F01F8D90C817648A057319914E5468F</vt:lpwstr>
  </property>
  <property fmtid="{D5CDD505-2E9C-101B-9397-08002B2CF9AE}" pid="3" name="_dlc_DocIdItemGuid">
    <vt:lpwstr>fd1837e2-b566-4e54-ba76-c8ad086291c8</vt:lpwstr>
  </property>
</Properties>
</file>